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0"/>
        <w:rPr>
          <w:rFonts w:ascii="Times New Roman" w:hAnsi="Times New Roman" w:eastAsia="Times New Roman" w:cs="Times New Roman"/>
          <w:b/>
          <w:sz w:val="24"/>
          <w:szCs w:val="24"/>
        </w:rPr>
      </w:pPr>
    </w:p>
    <w:p w14:paraId="00000002">
      <w:pPr>
        <w:spacing w:after="0"/>
        <w:rPr>
          <w:rFonts w:ascii="Times New Roman" w:hAnsi="Times New Roman" w:eastAsia="Times New Roman" w:cs="Times New Roman"/>
          <w:b/>
          <w:color w:val="EEECE1"/>
          <w:sz w:val="24"/>
          <w:szCs w:val="24"/>
        </w:rPr>
      </w:pPr>
    </w:p>
    <w:p w14:paraId="00000003">
      <w:pPr>
        <w:spacing w:before="280" w:after="280" w:line="240" w:lineRule="auto"/>
        <w:jc w:val="center"/>
        <w:rPr>
          <w:rFonts w:ascii="Times New Roman" w:hAnsi="Times New Roman" w:eastAsia="Times New Roman" w:cs="Times New Roman"/>
          <w:b/>
          <w:sz w:val="36"/>
          <w:szCs w:val="36"/>
        </w:rPr>
      </w:pPr>
      <w:r>
        <w:rPr>
          <w:rFonts w:ascii="Times New Roman" w:hAnsi="Times New Roman" w:eastAsia="Times New Roman" w:cs="Times New Roman"/>
          <w:b/>
          <w:sz w:val="36"/>
          <w:szCs w:val="36"/>
          <w:rtl w:val="0"/>
        </w:rPr>
        <w:t>Vnitřní řád školní družiny</w:t>
      </w:r>
    </w:p>
    <w:p w14:paraId="0000000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Obecná ustanovení</w:t>
      </w:r>
    </w:p>
    <w:p w14:paraId="00000005">
      <w:pPr>
        <w:spacing w:after="0"/>
        <w:rPr>
          <w:rFonts w:ascii="Times New Roman" w:hAnsi="Times New Roman" w:eastAsia="Times New Roman" w:cs="Times New Roman"/>
        </w:rPr>
      </w:pPr>
      <w:r>
        <w:rPr>
          <w:rFonts w:ascii="Times New Roman" w:hAnsi="Times New Roman" w:eastAsia="Times New Roman" w:cs="Times New Roman"/>
          <w:rtl w:val="0"/>
        </w:rPr>
        <w:t>Ředitelka základní školy, jejíž činnost vykonává ZŠ H. Sienkiewicze s polským jazykem vyučovacím Jablunkov, příspěvková organizace v souladu s ustanovením § 30 zákona č. 561/2004 Sb., o předškolním, základním, středním, vyšším odborném a jiném vzdělávání (školský zákon), v platném znění, a vyhláškou č.74/2005 Sb., o zájmovém vzdělávání</w:t>
      </w:r>
    </w:p>
    <w:p w14:paraId="00000006">
      <w:pPr>
        <w:spacing w:after="0"/>
        <w:rPr>
          <w:rFonts w:ascii="Times New Roman" w:hAnsi="Times New Roman" w:eastAsia="Times New Roman" w:cs="Times New Roman"/>
        </w:rPr>
      </w:pPr>
    </w:p>
    <w:p w14:paraId="00000007">
      <w:pPr>
        <w:spacing w:after="0"/>
        <w:jc w:val="center"/>
        <w:rPr>
          <w:rFonts w:ascii="Times New Roman" w:hAnsi="Times New Roman" w:eastAsia="Times New Roman" w:cs="Times New Roman"/>
          <w:b/>
        </w:rPr>
      </w:pPr>
      <w:r>
        <w:rPr>
          <w:rFonts w:ascii="Times New Roman" w:hAnsi="Times New Roman" w:eastAsia="Times New Roman" w:cs="Times New Roman"/>
          <w:b/>
          <w:rtl w:val="0"/>
        </w:rPr>
        <w:t>vydává</w:t>
      </w:r>
    </w:p>
    <w:p w14:paraId="00000008">
      <w:pPr>
        <w:spacing w:after="0"/>
        <w:rPr>
          <w:rFonts w:ascii="Times New Roman" w:hAnsi="Times New Roman" w:eastAsia="Times New Roman" w:cs="Times New Roman"/>
        </w:rPr>
      </w:pPr>
    </w:p>
    <w:p w14:paraId="00000009">
      <w:pPr>
        <w:spacing w:after="0"/>
        <w:rPr>
          <w:rFonts w:ascii="Times New Roman" w:hAnsi="Times New Roman" w:eastAsia="Times New Roman" w:cs="Times New Roman"/>
        </w:rPr>
      </w:pPr>
      <w:r>
        <w:rPr>
          <w:rFonts w:ascii="Times New Roman" w:hAnsi="Times New Roman" w:eastAsia="Times New Roman" w:cs="Times New Roman"/>
          <w:b/>
          <w:rtl w:val="0"/>
        </w:rPr>
        <w:t xml:space="preserve">vnitřní řád školní </w:t>
      </w:r>
      <w:r>
        <w:rPr>
          <w:rFonts w:hint="default" w:ascii="Times New Roman" w:hAnsi="Times New Roman" w:eastAsia="Times New Roman" w:cs="Times New Roman"/>
          <w:b/>
          <w:rtl w:val="0"/>
          <w:lang w:val="cs-CZ"/>
        </w:rPr>
        <w:t>družiny</w:t>
      </w:r>
      <w:r>
        <w:rPr>
          <w:rFonts w:ascii="Times New Roman" w:hAnsi="Times New Roman" w:eastAsia="Times New Roman" w:cs="Times New Roman"/>
          <w:rtl w:val="0"/>
        </w:rPr>
        <w:t>, jejíž činnost vykonává ZŠ H. Sienkiewicze s polským jazykem vyučovacím Jablunkov, příspěvková organizace, odloučené pracoviště Dolní Lomná</w:t>
      </w:r>
    </w:p>
    <w:p w14:paraId="000000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0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I.</w:t>
      </w:r>
    </w:p>
    <w:p w14:paraId="0000000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Poslání školní družiny</w:t>
      </w:r>
    </w:p>
    <w:p w14:paraId="0000000E">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360" w:right="0" w:hanging="360"/>
        <w:jc w:val="both"/>
        <w:rPr>
          <w:rFonts w:ascii="Times New Roman" w:hAnsi="Times New Roman" w:eastAsia="Times New Roman" w:cs="Times New Roman"/>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ve dnech školního vyučování tvoří mezistupeň mezi výukou ve škole a výchovou v rodině </w:t>
      </w:r>
    </w:p>
    <w:p w14:paraId="0000000F">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není pokračováním školního vyučování, prováděné činnosti vycházejí z požadavků a zásad pedagogiky volného času </w:t>
      </w:r>
    </w:p>
    <w:p w14:paraId="00000010">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zabezpečovat zájmovou činnost, odpočinek a rekreaci účastníků </w:t>
      </w:r>
    </w:p>
    <w:p w14:paraId="00000011">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mimo činnost výchovně vzdělávací plnit částečně také funkci sociální, tzn. dohled nad účastníky po určitou dobu před nebo po ukončení vyučování </w:t>
      </w:r>
    </w:p>
    <w:p w14:paraId="0000001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57"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p>
    <w:p w14:paraId="000000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57"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II.</w:t>
      </w: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36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Práva a povinnosti účastníků ŠD</w:t>
      </w:r>
    </w:p>
    <w:p w14:paraId="00000016">
      <w:pPr>
        <w:spacing w:before="280" w:after="280" w:line="240" w:lineRule="auto"/>
        <w:jc w:val="both"/>
        <w:rPr>
          <w:rFonts w:ascii="Times New Roman" w:hAnsi="Times New Roman" w:eastAsia="Times New Roman" w:cs="Times New Roman"/>
          <w:b/>
          <w:u w:val="single"/>
        </w:rPr>
      </w:pPr>
      <w:r>
        <w:rPr>
          <w:rFonts w:ascii="Times New Roman" w:hAnsi="Times New Roman" w:eastAsia="Times New Roman" w:cs="Times New Roman"/>
          <w:b/>
          <w:u w:val="single"/>
          <w:rtl w:val="0"/>
        </w:rPr>
        <w:t>Práva:</w:t>
      </w:r>
    </w:p>
    <w:p w14:paraId="00000017">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na účast ve výchovných, vzdělávacích a zájmových akcích zajišťovaných ŠD</w:t>
      </w:r>
    </w:p>
    <w:p w14:paraId="00000018">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na odpočinek, hru a oddechové činnosti, které odpovídají jejich věku na zajištění bezpečnosti a ochrany zdraví, na život a práci ve zdravém životním prostředí</w:t>
      </w:r>
    </w:p>
    <w:p w14:paraId="00000019">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na ochranu před jakoukoli formou diskriminace a násilí, proti zásahům do soukromého života.</w:t>
      </w:r>
    </w:p>
    <w:p w14:paraId="0000001A">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na vyjadřování ke všem rozhodnutím týkajícím se podstatných záležitostí jejich zájmového vzdělávání. Jejich vyjádřením je věnována pozornost odpovídající jeho věku a stupni vývoje.</w:t>
      </w:r>
    </w:p>
    <w:p w14:paraId="0000001B">
      <w:pPr>
        <w:spacing w:before="280" w:after="280" w:line="240" w:lineRule="auto"/>
        <w:jc w:val="both"/>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tl w:val="0"/>
        </w:rPr>
        <w:t>Povinnosti:</w:t>
      </w:r>
    </w:p>
    <w:p w14:paraId="0000001C">
      <w:pPr>
        <w:numPr>
          <w:ilvl w:val="0"/>
          <w:numId w:val="3"/>
        </w:numPr>
        <w:spacing w:before="28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dodržovat vnitřní řád školní družiny, provozní řády učeben nebo venkovních prostor, ve kterých   probíhá zájmová činnost. Dodržovat předpisy a pokyny školy k ochraně zdraví, bezpečnosti a požární prevence s nimiž byli seznámení</w:t>
      </w:r>
    </w:p>
    <w:p w14:paraId="0000001D">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plnit pokyny pedagogických pracovníků školy vydané v souladu s právními předpisy a vnitřním  řádem školní družiny, dbát pokynů provozních pracovníků, chovat se tak, aby neohrozili zdraví svoje ani jiných osob</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rtl w:val="0"/>
        </w:rPr>
        <w:t>S</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vé chování a jednání ve školní družině a na akcích pořádaných ŠD usměrňovat tak, aby nesnižovali důstojnost svou, svých spoluúčastníků, zaměstnanců školy a lidí, se kterými přijdou do styku</w:t>
      </w:r>
    </w:p>
    <w:p w14:paraId="0000001E">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účastník je povinen chovat se ve školní družině tak, aby neohrožoval spoluúčastníky ani             vyučujícího</w:t>
      </w:r>
    </w:p>
    <w:p w14:paraId="0000001F">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zvláště hrubé opakované slovní a úmyslné fyzické útoky účastníka vůči zaměstnancům školní      družiny  nebo vůči ostatním účastníkům se považují za závažné porušení školského zákona</w:t>
      </w:r>
    </w:p>
    <w:p w14:paraId="00000020">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účastníci nesmí nosit do školní družiny cenné věci nebo peníze a nechávat je v odloženém oděvu ani  v aktovkách, a také  předměty, které nesouvisí s činností ŠD a mohly by ohrozit zdraví a  bezpečnost účastníka nebo jiných osob</w:t>
      </w:r>
    </w:p>
    <w:p w14:paraId="00000021">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zjistí-li účastník ztrátu či poškození osobní věci, tuto skutečnost neprodleně ohlásí vychovatelce školní družiny v ten den, kdy ke ztrátě či poškození došlo. </w:t>
      </w:r>
      <w:r>
        <w:rPr>
          <w:rFonts w:ascii="Calibri" w:hAnsi="Calibri" w:eastAsia="Calibri" w:cs="Calibri"/>
          <w:b w:val="0"/>
          <w:i w:val="0"/>
          <w:smallCaps w:val="0"/>
          <w:strike w:val="0"/>
          <w:color w:val="000000"/>
          <w:sz w:val="22"/>
          <w:szCs w:val="22"/>
          <w:u w:val="none"/>
          <w:shd w:val="clear" w:fill="auto"/>
          <w:vertAlign w:val="baseline"/>
          <w:rtl w:val="0"/>
        </w:rPr>
        <w:t>Z</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a mobilní telefony a přinesené hračky školní  družina neruči</w:t>
      </w:r>
    </w:p>
    <w:p w14:paraId="00000022">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najde-li účastník cizí věc, odevzdá ji vychovatelce nebo do kanceláře školy</w:t>
      </w:r>
    </w:p>
    <w:p w14:paraId="00000023">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zacházet s vybavením školní družiny šetrně, udržovat své místo i ostatní prostory školní družiny  v čistotě a pořádku, chránit majetek před poškozením</w:t>
      </w:r>
    </w:p>
    <w:p w14:paraId="00000024">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byla-li škoda na majetku způsobena úmyslně či z nedbalosti, je účastník povinen vzniklou škodu okamžitě nahlásit a škodu nahradit v částce stanovené školou</w:t>
      </w:r>
    </w:p>
    <w:p w14:paraId="00000025">
      <w:pPr>
        <w:numPr>
          <w:ilvl w:val="0"/>
          <w:numId w:val="3"/>
        </w:numPr>
        <w:spacing w:before="0" w:beforeAutospacing="0" w:after="0" w:afterAutospacing="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účastník nesmí ubližovat, ohrožovat nebo zastrašovat jiné účastníky, nejsou přípustné žádné projevy šikany</w:t>
      </w:r>
      <w:r>
        <w:rPr>
          <w:rFonts w:ascii="Times New Roman" w:hAnsi="Times New Roman" w:eastAsia="Times New Roman" w:cs="Times New Roman"/>
          <w:b w:val="0"/>
          <w:i w:val="0"/>
          <w:smallCaps w:val="0"/>
          <w:strike w:val="0"/>
          <w:color w:val="000000"/>
          <w:u w:val="none"/>
          <w:shd w:val="clear" w:fill="auto"/>
          <w:vertAlign w:val="baseline"/>
          <w:rtl w:val="0"/>
        </w:rPr>
        <w:t xml:space="preserve"> (včetně kyberšikany</w:t>
      </w:r>
      <w:r>
        <w:rPr>
          <w:rFonts w:ascii="Times New Roman" w:hAnsi="Times New Roman" w:eastAsia="Times New Roman" w:cs="Times New Roman"/>
          <w:rtl w:val="0"/>
        </w:rPr>
        <w:t>)</w:t>
      </w:r>
    </w:p>
    <w:p w14:paraId="00000026">
      <w:pPr>
        <w:numPr>
          <w:ilvl w:val="0"/>
          <w:numId w:val="3"/>
        </w:numPr>
        <w:spacing w:before="0" w:beforeAutospacing="0" w:after="280" w:line="240" w:lineRule="auto"/>
        <w:ind w:left="72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chodit do školní družiny podle zápisového lístku a účastnit se činností organizovaných školní družinou, nesmí opouštět školu,  školní areál nebo místo, ve kterém probíhá činnost školní družiny  bez vědomí vychovatelky </w:t>
      </w:r>
    </w:p>
    <w:p w14:paraId="0000002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57" w:right="0" w:hanging="357"/>
        <w:jc w:val="both"/>
        <w:rPr>
          <w:rFonts w:ascii="Times New Roman" w:hAnsi="Times New Roman" w:eastAsia="Times New Roman" w:cs="Times New Roman"/>
          <w:b w:val="0"/>
          <w:i w:val="0"/>
          <w:smallCaps w:val="0"/>
          <w:strike w:val="0"/>
          <w:color w:val="000000"/>
          <w:sz w:val="22"/>
          <w:szCs w:val="22"/>
          <w:u w:val="none"/>
          <w:shd w:val="clear" w:fill="auto"/>
          <w:vertAlign w:val="baseline"/>
        </w:rPr>
      </w:pPr>
    </w:p>
    <w:p w14:paraId="0000002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2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III.</w:t>
      </w:r>
    </w:p>
    <w:p w14:paraId="0000002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Práva a povinnosti zákonných zástupců účastníků ŠD a pravidla o vzájemných vztazích zákonných zástupců účastníků ŠD s pedagogickými pracovníky</w:t>
      </w:r>
    </w:p>
    <w:p w14:paraId="0000002B">
      <w:pPr>
        <w:spacing w:before="280" w:after="28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u w:val="single"/>
          <w:rtl w:val="0"/>
        </w:rPr>
        <w:t>práva:</w:t>
      </w:r>
    </w:p>
    <w:p w14:paraId="0000002C">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36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přihlásit účastníka do ŠD předáním vyplněného a podepsaného zápisního lístku vychovatelce,</w:t>
      </w:r>
    </w:p>
    <w:p w14:paraId="0000002D">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odhlásit účastníka ze ŠD, a to i v průběhu školního roku vyplněním odhlášky a předáním vedoucí vychovatelce</w:t>
      </w:r>
    </w:p>
    <w:p w14:paraId="0000002E">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být informováni o činnosti ŠD, o změně organizace zájmového vzdělávání (výlety, exkurze, </w:t>
      </w:r>
    </w:p>
    <w:p w14:paraId="0000002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činnost probíhající mimo školu), obracet se na vychovatelky se svými náměty, podněty případně stížnostmi</w:t>
      </w:r>
    </w:p>
    <w:p w14:paraId="00000030">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být vychovatelkou informov</w:t>
      </w:r>
      <w:r>
        <w:rPr>
          <w:rFonts w:ascii="Times New Roman" w:hAnsi="Times New Roman" w:eastAsia="Times New Roman" w:cs="Times New Roman"/>
          <w:rtl w:val="0"/>
        </w:rPr>
        <w:t>a</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ni o činnosti účastníka a o jeho chování v době pobytu v ŠD</w:t>
      </w:r>
    </w:p>
    <w:p w14:paraId="00000031">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360" w:right="0" w:hanging="360"/>
        <w:jc w:val="both"/>
        <w:rPr>
          <w:rFonts w:ascii="Times New Roman" w:hAnsi="Times New Roman" w:eastAsia="Times New Roman" w:cs="Times New Roman"/>
          <w:b w:val="0"/>
          <w:i w:val="0"/>
          <w:smallCaps w:val="0"/>
          <w:strike w:val="0"/>
          <w:color w:val="000000"/>
          <w:sz w:val="20"/>
          <w:szCs w:val="20"/>
          <w:shd w:val="clear" w:fill="auto"/>
          <w:vertAlign w:val="baseline"/>
        </w:rPr>
      </w:pPr>
      <w:r>
        <w:rPr>
          <w:rFonts w:ascii="Times New Roman" w:hAnsi="Times New Roman" w:eastAsia="Times New Roman" w:cs="Times New Roman"/>
          <w:b w:val="0"/>
          <w:i w:val="0"/>
          <w:smallCaps w:val="0"/>
          <w:strike w:val="0"/>
          <w:color w:val="000000"/>
          <w:u w:val="none"/>
          <w:shd w:val="clear" w:fill="auto"/>
          <w:vertAlign w:val="baseline"/>
          <w:rtl w:val="0"/>
        </w:rPr>
        <w:t>v případě nespokojenosti obrátit se na vedoucí vychovatelku nebo na ředitelku školy</w:t>
      </w:r>
    </w:p>
    <w:p w14:paraId="00000032">
      <w:pPr>
        <w:spacing w:before="280" w:after="28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u w:val="single"/>
          <w:rtl w:val="0"/>
        </w:rPr>
        <w:t>povinnosti:</w:t>
      </w:r>
    </w:p>
    <w:p w14:paraId="00000033">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432" w:right="0" w:hanging="432"/>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o přijetí účastníka do školní družiny rozhoduje ředitel</w:t>
      </w:r>
    </w:p>
    <w:p w14:paraId="00000034">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hanging="432"/>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na zápisním lístku rodiče stanoví dobu pobytu účastníka ve školní družině a zajistí aby účastník do školní družiny řádně doch</w:t>
      </w:r>
      <w:r>
        <w:rPr>
          <w:rFonts w:ascii="Times New Roman" w:hAnsi="Times New Roman" w:eastAsia="Times New Roman" w:cs="Times New Roman"/>
          <w:rtl w:val="0"/>
        </w:rPr>
        <w:t>á</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zel. Odchod účastníka ze ŠD v jinou dobu, než je na zápisním lístku, je možný pouze při předložení písemné žádosti rodičů s datem, hodinou odchodu, informací, zda  účastník odchází ze ŠD sám nebo v doprovodu a podpisem rodičů, nebo je možné účastníka omluvit on-line (Bakalář)</w:t>
      </w:r>
    </w:p>
    <w:p w14:paraId="00000035">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hanging="357"/>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pro vychovatelku je závazný odchod účastníka uvedený v zápisním lístku, změny je nutné včas  oznámit písemně nebo on-line (Bakalář) a to nejpozději do 7.30 daného dne.</w:t>
      </w:r>
    </w:p>
    <w:p w14:paraId="00000036">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hanging="357"/>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rodiče (zákonní zástupci) jsou povinni nahlásit změny kontaktních telefonních čísel pro případ nemoci účastníka, upozornit na zdravotní omezení účastníka a na pravidelně užívané léky</w:t>
      </w:r>
    </w:p>
    <w:p w14:paraId="00000037">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hanging="357"/>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veškeré připomínky k práci školní družiny vyřizuje vedoucí vychovatelka nebo ředitelka školy</w:t>
      </w:r>
    </w:p>
    <w:p w14:paraId="000000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na vyzvání ředitelky jsou rodiče  povinni </w:t>
      </w:r>
      <w:r>
        <w:rPr>
          <w:rFonts w:ascii="Times New Roman" w:hAnsi="Times New Roman" w:eastAsia="Times New Roman" w:cs="Times New Roman"/>
          <w:rtl w:val="0"/>
        </w:rPr>
        <w:t>ú</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častnit se osobně projednání závažných otázek týkajících se zájmového vzdělávání účastníků</w:t>
      </w:r>
    </w:p>
    <w:p w14:paraId="00000039">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hanging="432"/>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informovat školní družinu o změnách zdravotního stavu nebo jiných závažných skutečnostech, které by mohly mít vliv na  průběh zájmového vzdělávání </w:t>
      </w:r>
    </w:p>
    <w:p w14:paraId="0000003A">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hanging="432"/>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hradit úplatu za školní družinu ve stanovených termínech</w:t>
      </w:r>
    </w:p>
    <w:p w14:paraId="0000003B">
      <w:pPr>
        <w:keepNext w:val="0"/>
        <w:keepLines w:val="0"/>
        <w:pageBreakBefore w:val="0"/>
        <w:widowControl/>
        <w:numPr>
          <w:ilvl w:val="1"/>
          <w:numId w:val="5"/>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32" w:right="0" w:hanging="432"/>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s tímto vnitřním řádem ŠD jsou rodiče i účastníci seznámeni na začátku docházky do ŠD a rodiče svým podpisem souhlasí s jeho dodržováním</w:t>
      </w:r>
    </w:p>
    <w:p w14:paraId="0000003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92"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p>
    <w:p w14:paraId="000000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92"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p>
    <w:p w14:paraId="0000003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IV.</w:t>
      </w:r>
    </w:p>
    <w:p w14:paraId="0000003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Vymezení doby činnost školní družiny</w:t>
      </w:r>
    </w:p>
    <w:p w14:paraId="0000004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center"/>
        <w:rPr>
          <w:rFonts w:ascii="Times New Roman" w:hAnsi="Times New Roman" w:eastAsia="Times New Roman" w:cs="Times New Roman"/>
          <w:b/>
          <w:sz w:val="24"/>
          <w:szCs w:val="24"/>
        </w:rPr>
      </w:pPr>
    </w:p>
    <w:p w14:paraId="00000041">
      <w:pPr>
        <w:keepNext w:val="0"/>
        <w:keepLines w:val="0"/>
        <w:pageBreakBefore w:val="0"/>
        <w:widowControl/>
        <w:numPr>
          <w:ilvl w:val="0"/>
          <w:numId w:val="6"/>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360" w:right="0" w:hanging="360"/>
        <w:jc w:val="both"/>
        <w:rPr>
          <w:rFonts w:ascii="Times New Roman" w:hAnsi="Times New Roman" w:eastAsia="Times New Roman" w:cs="Times New Roman"/>
          <w:b w:val="0"/>
          <w:i w:val="0"/>
          <w:smallCaps w:val="0"/>
          <w:strike w:val="0"/>
          <w:color w:val="333333"/>
          <w:sz w:val="22"/>
          <w:szCs w:val="22"/>
          <w:u w:val="none"/>
          <w:shd w:val="clear" w:fill="auto"/>
          <w:vertAlign w:val="baseline"/>
        </w:rPr>
      </w:pPr>
      <w:r>
        <w:rPr>
          <w:rFonts w:ascii="Times New Roman" w:hAnsi="Times New Roman" w:eastAsia="Times New Roman" w:cs="Times New Roman"/>
          <w:b w:val="0"/>
          <w:i w:val="0"/>
          <w:smallCaps w:val="0"/>
          <w:strike w:val="0"/>
          <w:color w:val="333333"/>
          <w:sz w:val="22"/>
          <w:szCs w:val="22"/>
          <w:u w:val="none"/>
          <w:shd w:val="clear" w:fill="auto"/>
          <w:vertAlign w:val="baseline"/>
          <w:rtl w:val="0"/>
        </w:rPr>
        <w:t>bezprostředně před nebo po skončení vyučování a před odchodem žáků ze školy</w:t>
      </w:r>
    </w:p>
    <w:p w14:paraId="00000042">
      <w:pPr>
        <w:numPr>
          <w:ilvl w:val="0"/>
          <w:numId w:val="6"/>
        </w:numPr>
        <w:shd w:val="clear" w:fill="FFFFFF"/>
        <w:spacing w:after="0" w:line="240" w:lineRule="auto"/>
        <w:ind w:left="360" w:hanging="360"/>
        <w:jc w:val="both"/>
        <w:rPr>
          <w:rFonts w:ascii="Times New Roman" w:hAnsi="Times New Roman" w:eastAsia="Times New Roman" w:cs="Times New Roman"/>
          <w:color w:val="333333"/>
        </w:rPr>
      </w:pPr>
      <w:r>
        <w:rPr>
          <w:rFonts w:ascii="Times New Roman" w:hAnsi="Times New Roman" w:eastAsia="Times New Roman" w:cs="Times New Roman"/>
          <w:color w:val="333333"/>
          <w:rtl w:val="0"/>
        </w:rPr>
        <w:t>v době prázdnin</w:t>
      </w:r>
    </w:p>
    <w:p w14:paraId="00000043">
      <w:pPr>
        <w:numPr>
          <w:ilvl w:val="0"/>
          <w:numId w:val="6"/>
        </w:numPr>
        <w:shd w:val="clear" w:fill="FFFFFF"/>
        <w:spacing w:after="0" w:line="240" w:lineRule="auto"/>
        <w:ind w:left="360" w:hanging="360"/>
        <w:jc w:val="both"/>
        <w:rPr>
          <w:rFonts w:ascii="Times New Roman" w:hAnsi="Times New Roman" w:eastAsia="Times New Roman" w:cs="Times New Roman"/>
          <w:color w:val="333333"/>
        </w:rPr>
      </w:pPr>
      <w:r>
        <w:rPr>
          <w:rFonts w:ascii="Times New Roman" w:hAnsi="Times New Roman" w:eastAsia="Times New Roman" w:cs="Times New Roman"/>
          <w:color w:val="333333"/>
          <w:rtl w:val="0"/>
        </w:rPr>
        <w:t>při organizování akcí ve volných dnech</w:t>
      </w:r>
    </w:p>
    <w:p w14:paraId="00000044">
      <w:pPr>
        <w:numPr>
          <w:ilvl w:val="0"/>
          <w:numId w:val="6"/>
        </w:numPr>
        <w:shd w:val="clear" w:fill="FFFFFF"/>
        <w:spacing w:after="0" w:line="240" w:lineRule="auto"/>
        <w:ind w:left="360" w:hanging="360"/>
        <w:jc w:val="both"/>
        <w:rPr>
          <w:rFonts w:ascii="Times New Roman" w:hAnsi="Times New Roman" w:eastAsia="Times New Roman" w:cs="Times New Roman"/>
          <w:color w:val="333333"/>
        </w:rPr>
      </w:pPr>
      <w:r>
        <w:rPr>
          <w:rFonts w:ascii="Times New Roman" w:hAnsi="Times New Roman" w:eastAsia="Times New Roman" w:cs="Times New Roman"/>
          <w:color w:val="333333"/>
          <w:rtl w:val="0"/>
        </w:rPr>
        <w:t>v době, kdy neprobíhá školní vyučování</w:t>
      </w:r>
    </w:p>
    <w:p w14:paraId="000000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Calibri" w:hAnsi="Calibri" w:eastAsia="Calibri" w:cs="Calibri"/>
          <w:b w:val="0"/>
          <w:i w:val="0"/>
          <w:smallCaps w:val="0"/>
          <w:strike w:val="0"/>
          <w:color w:val="000000"/>
          <w:sz w:val="22"/>
          <w:szCs w:val="22"/>
          <w:u w:val="none"/>
          <w:shd w:val="clear" w:fill="auto"/>
          <w:vertAlign w:val="baseline"/>
        </w:rPr>
      </w:pPr>
    </w:p>
    <w:p w14:paraId="000000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Calibri" w:hAnsi="Calibri" w:eastAsia="Calibri" w:cs="Calibri"/>
          <w:b w:val="0"/>
          <w:i w:val="0"/>
          <w:smallCaps w:val="0"/>
          <w:strike w:val="0"/>
          <w:color w:val="000000"/>
          <w:sz w:val="22"/>
          <w:szCs w:val="22"/>
          <w:u w:val="none"/>
          <w:shd w:val="clear" w:fill="auto"/>
          <w:vertAlign w:val="baseline"/>
        </w:rPr>
      </w:pPr>
    </w:p>
    <w:p w14:paraId="0000004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r>
        <w:rPr>
          <w:rFonts w:ascii="Times New Roman" w:hAnsi="Times New Roman" w:eastAsia="Times New Roman" w:cs="Times New Roman"/>
          <w:b/>
          <w:i w:val="0"/>
          <w:smallCaps w:val="0"/>
          <w:strike w:val="0"/>
          <w:color w:val="000000"/>
          <w:sz w:val="22"/>
          <w:szCs w:val="22"/>
          <w:u w:val="none"/>
          <w:shd w:val="clear" w:fill="auto"/>
          <w:vertAlign w:val="baseline"/>
          <w:rtl w:val="0"/>
        </w:rPr>
        <w:t>Organizace provozu v době školního vyučování</w:t>
      </w:r>
    </w:p>
    <w:p w14:paraId="0000004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rPr>
      </w:pPr>
    </w:p>
    <w:p w14:paraId="00000049">
      <w:pPr>
        <w:spacing w:after="0" w:line="240" w:lineRule="auto"/>
        <w:jc w:val="both"/>
        <w:rPr>
          <w:rFonts w:ascii="Times New Roman" w:hAnsi="Times New Roman" w:eastAsia="Times New Roman" w:cs="Times New Roman"/>
          <w:b/>
        </w:rPr>
      </w:pPr>
    </w:p>
    <w:tbl>
      <w:tblPr>
        <w:tblStyle w:val="29"/>
        <w:tblW w:w="69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3645"/>
        <w:gridCol w:w="3255"/>
      </w:tblGrid>
      <w:tr w14:paraId="08120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04A">
            <w:pPr>
              <w:widowControl w:val="0"/>
              <w:spacing w:after="0" w:line="240" w:lineRule="auto"/>
              <w:rPr>
                <w:rFonts w:ascii="Times New Roman" w:hAnsi="Times New Roman" w:eastAsia="Times New Roman" w:cs="Times New Roman"/>
                <w:b/>
              </w:rPr>
            </w:pPr>
            <w:r>
              <w:rPr>
                <w:rFonts w:ascii="Times New Roman" w:hAnsi="Times New Roman" w:eastAsia="Times New Roman" w:cs="Times New Roman"/>
                <w:b/>
                <w:rtl w:val="0"/>
              </w:rPr>
              <w:t>ranní družina</w:t>
            </w:r>
          </w:p>
        </w:tc>
        <w:tc>
          <w:tcPr>
            <w:shd w:val="clear" w:color="auto" w:fill="auto"/>
            <w:tcMar>
              <w:top w:w="100" w:type="dxa"/>
              <w:left w:w="100" w:type="dxa"/>
              <w:bottom w:w="100" w:type="dxa"/>
              <w:right w:w="100" w:type="dxa"/>
            </w:tcMar>
            <w:vAlign w:val="top"/>
          </w:tcPr>
          <w:p w14:paraId="0000004B">
            <w:pPr>
              <w:widowControl w:val="0"/>
              <w:spacing w:after="0" w:line="240" w:lineRule="auto"/>
              <w:jc w:val="center"/>
              <w:rPr>
                <w:rFonts w:hint="default" w:ascii="Times New Roman" w:hAnsi="Times New Roman" w:eastAsia="Times New Roman" w:cs="Times New Roman"/>
                <w:b/>
                <w:lang w:val="cs-CZ"/>
              </w:rPr>
            </w:pPr>
            <w:r>
              <w:rPr>
                <w:rFonts w:hint="default" w:ascii="Times New Roman" w:hAnsi="Times New Roman" w:eastAsia="Times New Roman" w:cs="Times New Roman"/>
                <w:b/>
                <w:lang w:val="cs-CZ"/>
              </w:rPr>
              <w:t>6.30 - 7.30</w:t>
            </w:r>
          </w:p>
        </w:tc>
      </w:tr>
      <w:tr w14:paraId="4F9A6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04C">
            <w:pPr>
              <w:widowControl w:val="0"/>
              <w:spacing w:after="0" w:line="240" w:lineRule="auto"/>
              <w:rPr>
                <w:rFonts w:ascii="Times New Roman" w:hAnsi="Times New Roman" w:eastAsia="Times New Roman" w:cs="Times New Roman"/>
                <w:b/>
              </w:rPr>
            </w:pPr>
            <w:r>
              <w:rPr>
                <w:rFonts w:ascii="Times New Roman" w:hAnsi="Times New Roman" w:eastAsia="Times New Roman" w:cs="Times New Roman"/>
                <w:b/>
                <w:rtl w:val="0"/>
              </w:rPr>
              <w:t>odpolední družina</w:t>
            </w:r>
          </w:p>
        </w:tc>
        <w:tc>
          <w:tcPr>
            <w:shd w:val="clear" w:color="auto" w:fill="auto"/>
            <w:tcMar>
              <w:top w:w="100" w:type="dxa"/>
              <w:left w:w="100" w:type="dxa"/>
              <w:bottom w:w="100" w:type="dxa"/>
              <w:right w:w="100" w:type="dxa"/>
            </w:tcMar>
            <w:vAlign w:val="top"/>
          </w:tcPr>
          <w:p w14:paraId="0000004D">
            <w:pPr>
              <w:widowControl w:val="0"/>
              <w:spacing w:after="0" w:line="240" w:lineRule="auto"/>
              <w:jc w:val="center"/>
              <w:rPr>
                <w:rFonts w:hint="default" w:ascii="Times New Roman" w:hAnsi="Times New Roman" w:eastAsia="Times New Roman" w:cs="Times New Roman"/>
                <w:b/>
                <w:lang w:val="cs-CZ"/>
              </w:rPr>
            </w:pPr>
            <w:r>
              <w:rPr>
                <w:rFonts w:ascii="Times New Roman" w:hAnsi="Times New Roman" w:eastAsia="Times New Roman" w:cs="Times New Roman"/>
                <w:b/>
                <w:rtl w:val="0"/>
              </w:rPr>
              <w:t xml:space="preserve">  11.30 - </w:t>
            </w:r>
            <w:r>
              <w:rPr>
                <w:rFonts w:hint="default" w:ascii="Times New Roman" w:hAnsi="Times New Roman" w:eastAsia="Times New Roman" w:cs="Times New Roman"/>
                <w:b/>
                <w:rtl w:val="0"/>
                <w:lang w:val="cs-CZ"/>
              </w:rPr>
              <w:t>16.00</w:t>
            </w:r>
          </w:p>
        </w:tc>
      </w:tr>
      <w:tr w14:paraId="060E5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04E">
            <w:pPr>
              <w:widowControl w:val="0"/>
              <w:spacing w:after="0" w:line="240" w:lineRule="auto"/>
              <w:rPr>
                <w:rFonts w:ascii="Times New Roman" w:hAnsi="Times New Roman" w:eastAsia="Times New Roman" w:cs="Times New Roman"/>
                <w:b/>
              </w:rPr>
            </w:pPr>
            <w:r>
              <w:rPr>
                <w:rFonts w:ascii="Times New Roman" w:hAnsi="Times New Roman" w:eastAsia="Times New Roman" w:cs="Times New Roman"/>
                <w:b/>
                <w:rtl w:val="0"/>
              </w:rPr>
              <w:t>ve volných dnech/ ředitelské volno</w:t>
            </w:r>
          </w:p>
        </w:tc>
        <w:tc>
          <w:tcPr>
            <w:shd w:val="clear" w:color="auto" w:fill="auto"/>
            <w:tcMar>
              <w:top w:w="100" w:type="dxa"/>
              <w:left w:w="100" w:type="dxa"/>
              <w:bottom w:w="100" w:type="dxa"/>
              <w:right w:w="100" w:type="dxa"/>
            </w:tcMar>
            <w:vAlign w:val="top"/>
          </w:tcPr>
          <w:p w14:paraId="0000004F">
            <w:pPr>
              <w:widowControl w:val="0"/>
              <w:spacing w:after="0" w:line="240" w:lineRule="auto"/>
              <w:jc w:val="center"/>
              <w:rPr>
                <w:rFonts w:hint="default" w:ascii="Times New Roman" w:hAnsi="Times New Roman" w:eastAsia="Times New Roman" w:cs="Times New Roman"/>
                <w:b/>
                <w:lang w:val="cs-CZ"/>
              </w:rPr>
            </w:pPr>
            <w:r>
              <w:rPr>
                <w:rFonts w:ascii="Times New Roman" w:hAnsi="Times New Roman" w:eastAsia="Times New Roman" w:cs="Times New Roman"/>
                <w:b/>
                <w:rtl w:val="0"/>
              </w:rPr>
              <w:t xml:space="preserve"> </w:t>
            </w:r>
            <w:r>
              <w:rPr>
                <w:rFonts w:hint="default" w:ascii="Times New Roman" w:hAnsi="Times New Roman" w:eastAsia="Times New Roman" w:cs="Times New Roman"/>
                <w:b/>
                <w:rtl w:val="0"/>
                <w:lang w:val="cs-CZ"/>
              </w:rPr>
              <w:t>6.30 - 16.00</w:t>
            </w:r>
          </w:p>
        </w:tc>
      </w:tr>
      <w:tr w14:paraId="50E24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050">
            <w:pPr>
              <w:widowControl w:val="0"/>
              <w:spacing w:after="0" w:line="240" w:lineRule="auto"/>
              <w:rPr>
                <w:rFonts w:ascii="Times New Roman" w:hAnsi="Times New Roman" w:eastAsia="Times New Roman" w:cs="Times New Roman"/>
                <w:b/>
              </w:rPr>
            </w:pPr>
            <w:r>
              <w:rPr>
                <w:rFonts w:ascii="Times New Roman" w:hAnsi="Times New Roman" w:eastAsia="Times New Roman" w:cs="Times New Roman"/>
                <w:b/>
                <w:rtl w:val="0"/>
              </w:rPr>
              <w:t>začátek/ konec školního roku</w:t>
            </w:r>
          </w:p>
        </w:tc>
        <w:tc>
          <w:tcPr>
            <w:shd w:val="clear" w:color="auto" w:fill="auto"/>
            <w:tcMar>
              <w:top w:w="100" w:type="dxa"/>
              <w:left w:w="100" w:type="dxa"/>
              <w:bottom w:w="100" w:type="dxa"/>
              <w:right w:w="100" w:type="dxa"/>
            </w:tcMar>
            <w:vAlign w:val="top"/>
          </w:tcPr>
          <w:p w14:paraId="00000051">
            <w:pPr>
              <w:widowControl w:val="0"/>
              <w:spacing w:after="0" w:line="240" w:lineRule="auto"/>
              <w:jc w:val="center"/>
              <w:rPr>
                <w:rFonts w:hint="default" w:ascii="Times New Roman" w:hAnsi="Times New Roman" w:eastAsia="Times New Roman" w:cs="Times New Roman"/>
                <w:b/>
                <w:lang w:val="cs-CZ"/>
              </w:rPr>
            </w:pPr>
            <w:r>
              <w:rPr>
                <w:rFonts w:hint="default" w:ascii="Times New Roman" w:hAnsi="Times New Roman" w:eastAsia="Times New Roman" w:cs="Times New Roman"/>
                <w:b/>
                <w:lang w:val="cs-CZ"/>
              </w:rPr>
              <w:t>6.30 - 16.00</w:t>
            </w:r>
          </w:p>
        </w:tc>
      </w:tr>
    </w:tbl>
    <w:p w14:paraId="00000052">
      <w:pPr>
        <w:spacing w:after="0" w:line="240" w:lineRule="auto"/>
        <w:jc w:val="both"/>
        <w:rPr>
          <w:rFonts w:ascii="Times New Roman" w:hAnsi="Times New Roman" w:eastAsia="Times New Roman" w:cs="Times New Roman"/>
          <w:b/>
        </w:rPr>
      </w:pPr>
    </w:p>
    <w:p w14:paraId="00000053">
      <w:pPr>
        <w:keepNext w:val="0"/>
        <w:keepLines w:val="0"/>
        <w:pageBreakBefore w:val="0"/>
        <w:widowControl/>
        <w:numPr>
          <w:ilvl w:val="1"/>
          <w:numId w:val="7"/>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za provoz a organizaci ŠD zodpovídá vedoucí vychovatelka</w:t>
      </w:r>
    </w:p>
    <w:p w14:paraId="00000054">
      <w:pPr>
        <w:keepNext w:val="0"/>
        <w:keepLines w:val="0"/>
        <w:pageBreakBefore w:val="0"/>
        <w:widowControl/>
        <w:numPr>
          <w:ilvl w:val="1"/>
          <w:numId w:val="7"/>
        </w:numPr>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doba vymezená pro další aktivity – kroužky je vedena na samostatných tiskopisech</w:t>
      </w:r>
    </w:p>
    <w:p w14:paraId="0000005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5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V.</w:t>
      </w:r>
    </w:p>
    <w:p w14:paraId="0000005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Způsob přihlašování účastníka k docházce do školní družiny, odhlášení či vyloučení účastníka ze školní družiny</w:t>
      </w:r>
    </w:p>
    <w:p w14:paraId="00000058">
      <w:pPr>
        <w:keepNext w:val="0"/>
        <w:keepLines w:val="0"/>
        <w:pageBreakBefore w:val="0"/>
        <w:widowControl/>
        <w:numPr>
          <w:ilvl w:val="1"/>
          <w:numId w:val="8"/>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účastníka k docházce do školní družiny přihlašují rodiče nebo jeho zákonný zástupce</w:t>
      </w:r>
    </w:p>
    <w:p w14:paraId="00000059">
      <w:pPr>
        <w:keepNext w:val="0"/>
        <w:keepLines w:val="0"/>
        <w:pageBreakBefore w:val="0"/>
        <w:widowControl/>
        <w:numPr>
          <w:ilvl w:val="1"/>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přihláška se podává odevzdáním zápisního lístku příslušné vychovatelce, která jej zakládá do pedagogické dokumentace </w:t>
      </w:r>
    </w:p>
    <w:p w14:paraId="0000005A">
      <w:pPr>
        <w:keepNext w:val="0"/>
        <w:keepLines w:val="0"/>
        <w:pageBreakBefore w:val="0"/>
        <w:widowControl/>
        <w:numPr>
          <w:ilvl w:val="1"/>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rodiče mohou účastníka odhlásit z docházky do školní družiny písemným oznámením příslušné vychovatelce, která jej založí k zápisnímu lístku </w:t>
      </w:r>
    </w:p>
    <w:p w14:paraId="0000005B">
      <w:pPr>
        <w:keepNext w:val="0"/>
        <w:keepLines w:val="0"/>
        <w:pageBreakBefore w:val="0"/>
        <w:widowControl/>
        <w:numPr>
          <w:ilvl w:val="1"/>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36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z docházky do školní družiny může být ředitelkou na návrh ved. vychovatelky vyloučen účastník, který opakovaně zásadním způsobem narušuje činnost zařízení, ohrožuje bezpečnost svoji nebo svých spoluúčastníků, nerespektuje ustanovení vnitřního řádu školní družiny</w:t>
      </w:r>
    </w:p>
    <w:p w14:paraId="0000005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sz w:val="24"/>
          <w:szCs w:val="24"/>
        </w:rPr>
      </w:pPr>
    </w:p>
    <w:p w14:paraId="0000005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sz w:val="24"/>
          <w:szCs w:val="24"/>
        </w:rPr>
      </w:pPr>
    </w:p>
    <w:p w14:paraId="0000005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sz w:val="24"/>
          <w:szCs w:val="24"/>
        </w:rPr>
      </w:pPr>
    </w:p>
    <w:p w14:paraId="0000005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sz w:val="24"/>
          <w:szCs w:val="24"/>
        </w:rPr>
      </w:pPr>
    </w:p>
    <w:p w14:paraId="58189FD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tl w:val="0"/>
        </w:rPr>
      </w:pPr>
    </w:p>
    <w:p w14:paraId="22537F6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tl w:val="0"/>
        </w:rPr>
      </w:pPr>
    </w:p>
    <w:p w14:paraId="0000006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VI.</w:t>
      </w:r>
    </w:p>
    <w:p w14:paraId="0000006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leftChars="0" w:right="0" w:firstLine="720" w:firstLineChars="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Ustanovení o platbách zákonných zástupců za pobyt účastníka v ŠD</w:t>
      </w:r>
    </w:p>
    <w:p w14:paraId="0000006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8"/>
          <w:szCs w:val="28"/>
          <w:u w:val="none"/>
          <w:shd w:val="clear" w:fill="auto"/>
          <w:vertAlign w:val="baseline"/>
        </w:rPr>
      </w:pPr>
    </w:p>
    <w:p w14:paraId="202537B9">
      <w:pPr>
        <w:keepNext w:val="0"/>
        <w:keepLines w:val="0"/>
        <w:widowControl/>
        <w:numPr>
          <w:ilvl w:val="0"/>
          <w:numId w:val="9"/>
        </w:numPr>
        <w:suppressLineNumbers w:val="0"/>
        <w:ind w:firstLine="220"/>
        <w:jc w:val="left"/>
        <w:rPr>
          <w:rFonts w:hint="default" w:ascii="Times New Roman" w:hAnsi="Times New Roman" w:eastAsia="SimSun" w:cs="Times New Roman"/>
          <w:color w:val="000000"/>
          <w:kern w:val="0"/>
          <w:sz w:val="22"/>
          <w:szCs w:val="22"/>
          <w:lang w:val="en-US" w:eastAsia="zh-CN" w:bidi="ar"/>
        </w:rPr>
      </w:pPr>
      <w:r>
        <w:rPr>
          <w:rFonts w:hint="default" w:ascii="Times New Roman" w:hAnsi="Times New Roman" w:eastAsia="SimSun" w:cs="Times New Roman"/>
          <w:color w:val="000000"/>
          <w:kern w:val="0"/>
          <w:sz w:val="22"/>
          <w:szCs w:val="22"/>
          <w:lang w:val="en-US" w:eastAsia="zh-CN" w:bidi="ar"/>
        </w:rPr>
        <w:t xml:space="preserve">úplatu za zájmové vzdělávání ve školní družině (dále jen „úplata“) stanoví ředitelka v souladu s </w:t>
      </w:r>
      <w:r>
        <w:rPr>
          <w:rFonts w:hint="default" w:ascii="Times New Roman" w:hAnsi="Times New Roman" w:eastAsia="SimSun" w:cs="Times New Roman"/>
          <w:color w:val="000000"/>
          <w:kern w:val="0"/>
          <w:sz w:val="22"/>
          <w:szCs w:val="22"/>
          <w:lang w:val="cs-CZ" w:eastAsia="zh-CN" w:bidi="ar"/>
        </w:rPr>
        <w:t xml:space="preserve">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 14 vyhlášky MŠMT č. 74/2005 Sb., o zájmovém vzdělávání v aktuálním znění pro příslušný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školní rok a zveřejní ji na přístupném místě ve školní družině a způsobem umožňujícím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dálkový přístup</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p>
    <w:p w14:paraId="2EEAE4AA">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en-US" w:eastAsia="zh-CN" w:bidi="ar"/>
        </w:rPr>
        <w:t>výše měsíční platby za pobyt účastníka ve školní družině je stanovena zřizovatelem školy:</w:t>
      </w:r>
      <w:r>
        <w:rPr>
          <w:rFonts w:hint="default" w:ascii="Times New Roman" w:hAnsi="Times New Roman" w:eastAsia="SimSun" w:cs="Times New Roman"/>
          <w:color w:val="000000"/>
          <w:kern w:val="0"/>
          <w:sz w:val="22"/>
          <w:szCs w:val="22"/>
          <w:lang w:val="cs-CZ" w:eastAsia="zh-CN" w:bidi="ar"/>
        </w:rPr>
        <w:t xml:space="preserve"> </w:t>
      </w:r>
      <w:r>
        <w:rPr>
          <w:rFonts w:hint="default" w:ascii="Times New Roman" w:hAnsi="Times New Roman" w:eastAsia="SimSun" w:cs="Times New Roman"/>
          <w:color w:val="000000"/>
          <w:kern w:val="0"/>
          <w:sz w:val="22"/>
          <w:szCs w:val="22"/>
          <w:lang w:val="en-US" w:eastAsia="zh-CN" w:bidi="ar"/>
        </w:rPr>
        <w:t xml:space="preserve">Rada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města </w:t>
      </w:r>
      <w:r>
        <w:rPr>
          <w:rFonts w:ascii="Arial" w:hAnsi="Arial" w:eastAsia="SimSun" w:cs="Arial"/>
          <w:color w:val="000000"/>
          <w:kern w:val="0"/>
          <w:sz w:val="20"/>
          <w:szCs w:val="20"/>
          <w:lang w:val="en-US" w:eastAsia="zh-CN" w:bidi="ar"/>
        </w:rPr>
        <w:t>na svém 73. zasedání dne 28. 4. 2026 stanovila výši úplaty za vzdělávání ve školn</w:t>
      </w:r>
      <w:r>
        <w:rPr>
          <w:rFonts w:hint="default" w:ascii="Arial" w:hAnsi="Arial" w:eastAsia="SimSun" w:cs="Arial"/>
          <w:color w:val="000000"/>
          <w:kern w:val="0"/>
          <w:sz w:val="20"/>
          <w:szCs w:val="20"/>
          <w:lang w:val="cs-CZ" w:eastAsia="zh-CN" w:bidi="ar"/>
        </w:rPr>
        <w:t xml:space="preserve">í </w:t>
      </w:r>
      <w:r>
        <w:rPr>
          <w:rFonts w:hint="default" w:ascii="Arial" w:hAnsi="Arial" w:eastAsia="SimSun" w:cs="Arial"/>
          <w:color w:val="000000"/>
          <w:kern w:val="0"/>
          <w:sz w:val="20"/>
          <w:szCs w:val="20"/>
          <w:lang w:val="cs-CZ" w:eastAsia="zh-CN" w:bidi="ar"/>
        </w:rPr>
        <w:tab/>
      </w:r>
      <w:r>
        <w:rPr>
          <w:rFonts w:ascii="Arial" w:hAnsi="Arial" w:eastAsia="SimSun" w:cs="Arial"/>
          <w:color w:val="000000"/>
          <w:kern w:val="0"/>
          <w:sz w:val="20"/>
          <w:szCs w:val="20"/>
          <w:lang w:val="en-US" w:eastAsia="zh-CN" w:bidi="ar"/>
        </w:rPr>
        <w:t xml:space="preserve">družině </w:t>
      </w:r>
      <w:r>
        <w:rPr>
          <w:rFonts w:hint="default" w:ascii="Arial" w:hAnsi="Arial" w:eastAsia="SimSun" w:cs="Arial"/>
          <w:color w:val="000000"/>
          <w:kern w:val="0"/>
          <w:sz w:val="20"/>
          <w:szCs w:val="20"/>
          <w:lang w:val="en-US" w:eastAsia="zh-CN" w:bidi="ar"/>
        </w:rPr>
        <w:t xml:space="preserve">na </w:t>
      </w:r>
      <w:r>
        <w:rPr>
          <w:rFonts w:hint="default" w:ascii="Times New Roman" w:hAnsi="Times New Roman" w:eastAsia="SimSun" w:cs="Times New Roman"/>
          <w:color w:val="000000"/>
          <w:kern w:val="0"/>
          <w:sz w:val="22"/>
          <w:szCs w:val="22"/>
          <w:lang w:val="en-US" w:eastAsia="zh-CN" w:bidi="ar"/>
        </w:rPr>
        <w:t>200 Kč za měsíc pro pravidelnou docházku a 100 Kč za nepravidelnou docházku</w:t>
      </w:r>
      <w:r>
        <w:rPr>
          <w:rFonts w:hint="default" w:ascii="Times New Roman" w:hAnsi="Times New Roman" w:eastAsia="SimSun" w:cs="Times New Roman"/>
          <w:color w:val="000000"/>
          <w:kern w:val="0"/>
          <w:sz w:val="22"/>
          <w:szCs w:val="22"/>
          <w:lang w:val="cs-CZ" w:eastAsia="zh-CN" w:bidi="ar"/>
        </w:rPr>
        <w:t xml:space="preserve">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(účastník navštěvuje ŠD pouze 2x týdně a méně)</w:t>
      </w:r>
      <w:r>
        <w:rPr>
          <w:rFonts w:hint="default" w:ascii="Times New Roman" w:hAnsi="Times New Roman" w:eastAsia="SimSun" w:cs="Times New Roman"/>
          <w:color w:val="000000"/>
          <w:kern w:val="0"/>
          <w:sz w:val="22"/>
          <w:szCs w:val="22"/>
          <w:lang w:val="cs-CZ" w:eastAsia="zh-CN" w:bidi="ar"/>
        </w:rPr>
        <w:t>.</w:t>
      </w:r>
    </w:p>
    <w:p w14:paraId="243BFE51">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en-US" w:eastAsia="zh-CN" w:bidi="ar"/>
        </w:rPr>
        <w:t xml:space="preserve"> úplata je splatná předem, platí se ve dvou splátkách (za období září – prosinec se splatností do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30.10. za období leden – červen se splatností do 28.2.). Úplatu lze uhradit prostřednictvím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třídního fondu v e-pokladně na bankovní účet 35-1687231319/0800 v systému Bakaláři</w:t>
      </w:r>
    </w:p>
    <w:p w14:paraId="771111A1">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cs-CZ" w:eastAsia="zh-CN" w:bidi="ar"/>
        </w:rPr>
        <w:t xml:space="preserve"> </w:t>
      </w:r>
      <w:r>
        <w:rPr>
          <w:rFonts w:hint="default" w:ascii="Times New Roman" w:hAnsi="Times New Roman" w:eastAsia="SimSun" w:cs="Times New Roman"/>
          <w:color w:val="000000"/>
          <w:kern w:val="0"/>
          <w:sz w:val="22"/>
          <w:szCs w:val="22"/>
          <w:lang w:val="en-US" w:eastAsia="zh-CN" w:bidi="ar"/>
        </w:rPr>
        <w:t xml:space="preserve">výši úplaty oznámí vedoucí vychovatelka zákonnému zástupci při přijetí účastníka do školní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družiny</w:t>
      </w:r>
      <w:r>
        <w:rPr>
          <w:rFonts w:hint="default" w:ascii="Times New Roman" w:hAnsi="Times New Roman" w:eastAsia="SimSun" w:cs="Times New Roman"/>
          <w:color w:val="000000"/>
          <w:kern w:val="0"/>
          <w:sz w:val="22"/>
          <w:szCs w:val="22"/>
          <w:lang w:val="cs-CZ" w:eastAsia="zh-CN" w:bidi="ar"/>
        </w:rPr>
        <w:t>.</w:t>
      </w:r>
    </w:p>
    <w:p w14:paraId="7991EE32">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en-US" w:eastAsia="zh-CN" w:bidi="ar"/>
        </w:rPr>
        <w:t xml:space="preserve"> vybrané prostředky jsou určeny ke krytí provozních nákladů školní družiny, nákup hraček, her a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potřeb pro zájmovou činnost</w:t>
      </w:r>
      <w:r>
        <w:rPr>
          <w:rFonts w:hint="default" w:ascii="Times New Roman" w:hAnsi="Times New Roman" w:eastAsia="SimSun" w:cs="Times New Roman"/>
          <w:color w:val="000000"/>
          <w:kern w:val="0"/>
          <w:sz w:val="22"/>
          <w:szCs w:val="22"/>
          <w:lang w:val="cs-CZ" w:eastAsia="zh-CN" w:bidi="ar"/>
        </w:rPr>
        <w:t>.</w:t>
      </w:r>
    </w:p>
    <w:p w14:paraId="12FFE10D">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cs-CZ" w:eastAsia="zh-CN" w:bidi="ar"/>
        </w:rPr>
        <w:t xml:space="preserve"> </w:t>
      </w:r>
      <w:r>
        <w:rPr>
          <w:rFonts w:hint="default" w:ascii="Times New Roman" w:hAnsi="Times New Roman" w:eastAsia="SimSun" w:cs="Times New Roman"/>
          <w:color w:val="000000"/>
          <w:kern w:val="0"/>
          <w:sz w:val="22"/>
          <w:szCs w:val="22"/>
          <w:lang w:val="en-US" w:eastAsia="zh-CN" w:bidi="ar"/>
        </w:rPr>
        <w:t xml:space="preserve">pro kalendářní měsíc, v němž v důsledku mimořádných opatření je účastníkům školní družiny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zakázána osobní přítomnost ve školní družině a zájmové vzdělávání fakticky neprobíhá déle</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ne</w:t>
      </w:r>
      <w:r>
        <w:rPr>
          <w:rFonts w:hint="default" w:ascii="Times New Roman" w:hAnsi="Times New Roman" w:eastAsia="SimSun" w:cs="Times New Roman"/>
          <w:color w:val="000000"/>
          <w:kern w:val="0"/>
          <w:sz w:val="22"/>
          <w:szCs w:val="22"/>
          <w:lang w:val="cs-CZ" w:eastAsia="zh-CN" w:bidi="ar"/>
        </w:rPr>
        <w:t xml:space="preserve">ž </w:t>
      </w:r>
      <w:r>
        <w:rPr>
          <w:rFonts w:hint="default" w:ascii="Times New Roman" w:hAnsi="Times New Roman" w:eastAsia="SimSun" w:cs="Times New Roman"/>
          <w:color w:val="000000"/>
          <w:kern w:val="0"/>
          <w:sz w:val="22"/>
          <w:szCs w:val="22"/>
          <w:lang w:val="en-US" w:eastAsia="zh-CN" w:bidi="ar"/>
        </w:rPr>
        <w:t>5 vzdělávacích dnů, stanoví ředitelka výši úplaty, která nepřesáhne poměrnou část výše</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úplaty odpovídající době skutečně poskytovaného zájmového vzdělávání. Uvedenou výši</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úplaty ředitelka zveřejní na přístupném místě</w:t>
      </w:r>
      <w:r>
        <w:rPr>
          <w:rFonts w:hint="default" w:ascii="Times New Roman" w:hAnsi="Times New Roman" w:eastAsia="SimSun" w:cs="Times New Roman"/>
          <w:color w:val="000000"/>
          <w:kern w:val="0"/>
          <w:sz w:val="22"/>
          <w:szCs w:val="22"/>
          <w:lang w:val="cs-CZ" w:eastAsia="zh-CN" w:bidi="ar"/>
        </w:rPr>
        <w:t>.</w:t>
      </w:r>
      <w:r>
        <w:rPr>
          <w:rFonts w:hint="default" w:ascii="Times New Roman" w:hAnsi="Times New Roman" w:eastAsia="SimSun" w:cs="Times New Roman"/>
          <w:color w:val="000000"/>
          <w:kern w:val="0"/>
          <w:sz w:val="22"/>
          <w:szCs w:val="22"/>
          <w:lang w:val="en-US" w:eastAsia="zh-CN" w:bidi="ar"/>
        </w:rPr>
        <w:t xml:space="preserve"> </w:t>
      </w:r>
    </w:p>
    <w:p w14:paraId="2E50E54F">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cs-CZ" w:eastAsia="zh-CN" w:bidi="ar"/>
        </w:rPr>
        <w:t xml:space="preserve">  </w:t>
      </w:r>
      <w:r>
        <w:rPr>
          <w:rFonts w:hint="default" w:ascii="Times New Roman" w:hAnsi="Times New Roman" w:eastAsia="SimSun" w:cs="Times New Roman"/>
          <w:color w:val="000000"/>
          <w:kern w:val="0"/>
          <w:sz w:val="22"/>
          <w:szCs w:val="22"/>
          <w:lang w:val="en-US" w:eastAsia="zh-CN" w:bidi="ar"/>
        </w:rPr>
        <w:t xml:space="preserve">v případě dlouhodobé nemoci účastníka, pobytu v lázních apod. může být poplatek na základě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žádosti zákonného zástupce vrácen</w:t>
      </w:r>
      <w:r>
        <w:rPr>
          <w:rFonts w:hint="default" w:ascii="Times New Roman" w:hAnsi="Times New Roman" w:eastAsia="SimSun" w:cs="Times New Roman"/>
          <w:color w:val="000000"/>
          <w:kern w:val="0"/>
          <w:sz w:val="22"/>
          <w:szCs w:val="22"/>
          <w:lang w:val="cs-CZ" w:eastAsia="zh-CN" w:bidi="ar"/>
        </w:rPr>
        <w:t>.</w:t>
      </w:r>
    </w:p>
    <w:p w14:paraId="2F43F7C0">
      <w:pPr>
        <w:keepNext w:val="0"/>
        <w:keepLines w:val="0"/>
        <w:widowControl/>
        <w:numPr>
          <w:ilvl w:val="0"/>
          <w:numId w:val="9"/>
        </w:numPr>
        <w:suppressLineNumbers w:val="0"/>
        <w:ind w:firstLine="220"/>
        <w:jc w:val="left"/>
        <w:rPr>
          <w:rFonts w:ascii="TimesNewRomanPS-ItalicMT" w:hAnsi="TimesNewRomanPS-ItalicMT" w:eastAsia="TimesNewRomanPS-ItalicMT" w:cs="TimesNewRomanPS-ItalicMT"/>
          <w:i/>
          <w:iCs/>
          <w:color w:val="000000"/>
          <w:kern w:val="0"/>
          <w:sz w:val="22"/>
          <w:szCs w:val="22"/>
          <w:lang w:val="en-US" w:eastAsia="zh-CN" w:bidi="ar"/>
        </w:rPr>
      </w:pPr>
      <w:r>
        <w:rPr>
          <w:rFonts w:hint="default" w:ascii="Times New Roman" w:hAnsi="Times New Roman" w:eastAsia="SimSun" w:cs="Times New Roman"/>
          <w:color w:val="000000"/>
          <w:kern w:val="0"/>
          <w:sz w:val="22"/>
          <w:szCs w:val="22"/>
          <w:lang w:val="en-US" w:eastAsia="zh-CN" w:bidi="ar"/>
        </w:rPr>
        <w:t xml:space="preserve">úplata za ŠD může být snížena nebo prominuta, pokud: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Arial" w:hAnsi="Arial" w:eastAsia="SimSun" w:cs="Arial"/>
          <w:color w:val="000000"/>
          <w:kern w:val="0"/>
          <w:sz w:val="22"/>
          <w:szCs w:val="22"/>
          <w:lang w:val="en-US" w:eastAsia="zh-CN" w:bidi="ar"/>
        </w:rPr>
        <w:t xml:space="preserve">● </w:t>
      </w:r>
      <w:r>
        <w:rPr>
          <w:rFonts w:hint="default" w:ascii="Arial" w:hAnsi="Arial" w:eastAsia="SimSun" w:cs="Arial"/>
          <w:color w:val="000000"/>
          <w:kern w:val="0"/>
          <w:sz w:val="22"/>
          <w:szCs w:val="22"/>
          <w:lang w:val="cs-CZ" w:eastAsia="zh-CN" w:bidi="ar"/>
        </w:rPr>
        <w:t xml:space="preserve"> </w:t>
      </w:r>
      <w:r>
        <w:rPr>
          <w:rFonts w:hint="default" w:ascii="Times New Roman" w:hAnsi="Times New Roman" w:eastAsia="SimSun" w:cs="Times New Roman"/>
          <w:color w:val="000000"/>
          <w:kern w:val="0"/>
          <w:sz w:val="22"/>
          <w:szCs w:val="22"/>
          <w:lang w:val="en-US" w:eastAsia="zh-CN" w:bidi="ar"/>
        </w:rPr>
        <w:t xml:space="preserve">je společně posuzovanou osobou pro nárok na sociální příplatek podle § 20 odst. 1 zákona č.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117/1995 Sb., o státní sociální podpoře, který pobírá jeho zákonný zástupce.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Arial" w:hAnsi="Arial" w:eastAsia="SimSun" w:cs="Arial"/>
          <w:color w:val="000000"/>
          <w:kern w:val="0"/>
          <w:sz w:val="22"/>
          <w:szCs w:val="22"/>
          <w:lang w:val="en-US" w:eastAsia="zh-CN" w:bidi="ar"/>
        </w:rPr>
        <w:t xml:space="preserve">● </w:t>
      </w:r>
      <w:r>
        <w:rPr>
          <w:rFonts w:hint="default" w:ascii="Times New Roman" w:hAnsi="Times New Roman" w:eastAsia="SimSun" w:cs="Times New Roman"/>
          <w:color w:val="000000"/>
          <w:kern w:val="0"/>
          <w:sz w:val="22"/>
          <w:szCs w:val="22"/>
          <w:lang w:val="en-US" w:eastAsia="zh-CN" w:bidi="ar"/>
        </w:rPr>
        <w:t xml:space="preserve">zákonný zástupce má nárok na příspěvek na úhradu potřeb dítěte v pěstounské péči podle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zákona č. 117/1995 Sb., o státní sociální podpoře a tento příspěvek nebo jeho část je</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vyplácena</w:t>
      </w:r>
      <w:r>
        <w:rPr>
          <w:rFonts w:hint="default" w:ascii="Times New Roman" w:hAnsi="Times New Roman" w:eastAsia="SimSun" w:cs="Times New Roman"/>
          <w:color w:val="000000"/>
          <w:kern w:val="0"/>
          <w:sz w:val="22"/>
          <w:szCs w:val="22"/>
          <w:lang w:val="cs-CZ" w:eastAsia="zh-CN" w:bidi="ar"/>
        </w:rPr>
        <w:t>.</w:t>
      </w:r>
    </w:p>
    <w:p w14:paraId="788677C9">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en-US" w:eastAsia="zh-CN" w:bidi="ar"/>
        </w:rPr>
        <w:t>zákonný zástupce k žádosti o prominutí nebo snížení úplaty ve ŠD doloží vyjádření příslušného</w:t>
      </w:r>
      <w:r>
        <w:rPr>
          <w:rFonts w:hint="default" w:ascii="Times New Roman" w:hAnsi="Times New Roman" w:eastAsia="SimSun" w:cs="Times New Roman"/>
          <w:color w:val="000000"/>
          <w:kern w:val="0"/>
          <w:sz w:val="22"/>
          <w:szCs w:val="22"/>
          <w:lang w:val="cs-CZ" w:eastAsia="zh-CN" w:bidi="ar"/>
        </w:rPr>
        <w:t>.</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orgánu tzn. </w:t>
      </w:r>
      <w:r>
        <w:rPr>
          <w:rFonts w:ascii="TimesNewRomanPS-ItalicMT" w:hAnsi="TimesNewRomanPS-ItalicMT" w:eastAsia="TimesNewRomanPS-ItalicMT" w:cs="TimesNewRomanPS-ItalicMT"/>
          <w:i/>
          <w:iCs/>
          <w:color w:val="000000"/>
          <w:kern w:val="0"/>
          <w:sz w:val="22"/>
          <w:szCs w:val="22"/>
          <w:lang w:val="en-US" w:eastAsia="zh-CN" w:bidi="ar"/>
        </w:rPr>
        <w:t>Oznámení o přiznání dávky státní sociální podpory - přídavek</w:t>
      </w:r>
      <w:r>
        <w:rPr>
          <w:rFonts w:hint="default" w:ascii="TimesNewRomanPS-ItalicMT" w:hAnsi="TimesNewRomanPS-ItalicMT" w:eastAsia="TimesNewRomanPS-ItalicMT" w:cs="TimesNewRomanPS-ItalicMT"/>
          <w:i/>
          <w:iCs/>
          <w:color w:val="000000"/>
          <w:kern w:val="0"/>
          <w:sz w:val="22"/>
          <w:szCs w:val="22"/>
          <w:lang w:val="cs-CZ" w:eastAsia="zh-CN" w:bidi="ar"/>
        </w:rPr>
        <w:tab/>
      </w:r>
      <w:r>
        <w:rPr>
          <w:rFonts w:ascii="TimesNewRomanPS-ItalicMT" w:hAnsi="TimesNewRomanPS-ItalicMT" w:eastAsia="TimesNewRomanPS-ItalicMT" w:cs="TimesNewRomanPS-ItalicMT"/>
          <w:i/>
          <w:iCs/>
          <w:color w:val="000000"/>
          <w:kern w:val="0"/>
          <w:sz w:val="22"/>
          <w:szCs w:val="22"/>
          <w:lang w:val="en-US" w:eastAsia="zh-CN" w:bidi="ar"/>
        </w:rPr>
        <w:t>na</w:t>
      </w:r>
      <w:r>
        <w:rPr>
          <w:rFonts w:hint="default" w:ascii="TimesNewRomanPS-ItalicMT" w:hAnsi="TimesNewRomanPS-ItalicMT" w:eastAsia="TimesNewRomanPS-ItalicMT" w:cs="TimesNewRomanPS-ItalicMT"/>
          <w:i/>
          <w:iCs/>
          <w:color w:val="000000"/>
          <w:kern w:val="0"/>
          <w:sz w:val="22"/>
          <w:szCs w:val="22"/>
          <w:lang w:val="cs-CZ" w:eastAsia="zh-CN" w:bidi="ar"/>
        </w:rPr>
        <w:t xml:space="preserve"> </w:t>
      </w:r>
      <w:r>
        <w:rPr>
          <w:rFonts w:ascii="TimesNewRomanPS-ItalicMT" w:hAnsi="TimesNewRomanPS-ItalicMT" w:eastAsia="TimesNewRomanPS-ItalicMT" w:cs="TimesNewRomanPS-ItalicMT"/>
          <w:i/>
          <w:iCs/>
          <w:color w:val="000000"/>
          <w:kern w:val="0"/>
          <w:sz w:val="22"/>
          <w:szCs w:val="22"/>
          <w:lang w:val="en-US" w:eastAsia="zh-CN" w:bidi="ar"/>
        </w:rPr>
        <w:t xml:space="preserve">dítě </w:t>
      </w:r>
    </w:p>
    <w:p w14:paraId="4DC4F27B">
      <w:pPr>
        <w:keepNext w:val="0"/>
        <w:keepLines w:val="0"/>
        <w:widowControl/>
        <w:numPr>
          <w:ilvl w:val="0"/>
          <w:numId w:val="9"/>
        </w:numPr>
        <w:suppressLineNumbers w:val="0"/>
        <w:ind w:firstLine="220"/>
        <w:jc w:val="left"/>
      </w:pPr>
      <w:r>
        <w:rPr>
          <w:rFonts w:hint="default" w:ascii="Times New Roman" w:hAnsi="Times New Roman" w:eastAsia="SimSun" w:cs="Times New Roman"/>
          <w:color w:val="000000"/>
          <w:kern w:val="0"/>
          <w:sz w:val="22"/>
          <w:szCs w:val="22"/>
          <w:lang w:val="en-US" w:eastAsia="zh-CN" w:bidi="ar"/>
        </w:rPr>
        <w:t>ředitelka školy na základě žádosti rodiče rozhodne o odpuštění úplaty na celý školní rok.</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Zákonný zástupce je však povinen bezohledně oznámit, pokud přestane přídavek pobírat.</w:t>
      </w:r>
    </w:p>
    <w:p w14:paraId="665C2F7B">
      <w:pPr>
        <w:keepNext w:val="0"/>
        <w:keepLines w:val="0"/>
        <w:widowControl/>
        <w:numPr>
          <w:ilvl w:val="0"/>
          <w:numId w:val="9"/>
        </w:numPr>
        <w:suppressLineNumbers w:val="0"/>
        <w:ind w:firstLine="220"/>
        <w:jc w:val="left"/>
      </w:pPr>
      <w:r>
        <w:rPr>
          <w:rFonts w:ascii="TimesNewRomanPS-BoldMT" w:hAnsi="TimesNewRomanPS-BoldMT" w:eastAsia="TimesNewRomanPS-BoldMT" w:cs="TimesNewRomanPS-BoldMT"/>
          <w:b/>
          <w:bCs/>
          <w:color w:val="000000"/>
          <w:kern w:val="0"/>
          <w:sz w:val="22"/>
          <w:szCs w:val="22"/>
          <w:lang w:val="en-US" w:eastAsia="zh-CN" w:bidi="ar"/>
        </w:rPr>
        <w:t xml:space="preserve">Vyúčtování: </w:t>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TimesNewRomanPS-BoldMT" w:hAnsi="TimesNewRomanPS-BoldMT" w:eastAsia="TimesNewRomanPS-BoldMT" w:cs="TimesNewRomanPS-BoldMT"/>
          <w:b/>
          <w:bCs/>
          <w:color w:val="000000"/>
          <w:kern w:val="0"/>
          <w:sz w:val="22"/>
          <w:szCs w:val="22"/>
          <w:lang w:val="cs-CZ" w:eastAsia="zh-CN" w:bidi="ar"/>
        </w:rPr>
        <w:tab/>
      </w:r>
      <w:r>
        <w:rPr>
          <w:rFonts w:hint="default" w:ascii="Arial" w:hAnsi="Arial" w:eastAsia="SimSun" w:cs="Arial"/>
          <w:color w:val="000000"/>
          <w:kern w:val="0"/>
          <w:sz w:val="22"/>
          <w:szCs w:val="22"/>
          <w:lang w:val="en-US" w:eastAsia="zh-CN" w:bidi="ar"/>
        </w:rPr>
        <w:t xml:space="preserve">● </w:t>
      </w:r>
      <w:r>
        <w:rPr>
          <w:rFonts w:hint="default" w:ascii="Times New Roman" w:hAnsi="Times New Roman" w:eastAsia="SimSun" w:cs="Times New Roman"/>
          <w:color w:val="000000"/>
          <w:kern w:val="0"/>
          <w:sz w:val="22"/>
          <w:szCs w:val="22"/>
          <w:lang w:val="en-US" w:eastAsia="zh-CN" w:bidi="ar"/>
        </w:rPr>
        <w:t xml:space="preserve">vrácení přeplatku vzniklého v důsledku faktického neposkytování vzdělávání z důvodu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mimořádných opatření v období od 1.9. do 31.12. školního roku škola uskuteční do 28.2.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 xml:space="preserve">školního roku </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Arial" w:hAnsi="Arial" w:eastAsia="SimSun" w:cs="Arial"/>
          <w:color w:val="000000"/>
          <w:kern w:val="0"/>
          <w:sz w:val="22"/>
          <w:szCs w:val="22"/>
          <w:lang w:val="en-US" w:eastAsia="zh-CN" w:bidi="ar"/>
        </w:rPr>
        <w:t xml:space="preserve">● </w:t>
      </w:r>
      <w:r>
        <w:rPr>
          <w:rFonts w:hint="default" w:ascii="Times New Roman" w:hAnsi="Times New Roman" w:eastAsia="SimSun" w:cs="Times New Roman"/>
          <w:color w:val="000000"/>
          <w:kern w:val="0"/>
          <w:sz w:val="22"/>
          <w:szCs w:val="22"/>
          <w:lang w:val="en-US" w:eastAsia="zh-CN" w:bidi="ar"/>
        </w:rPr>
        <w:t>vrácení přeplatku vzniklého v důsledku faktického neposkytování vzdělávání z důvodu</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mimořádných opatření v období od 1.1. do 30.6. školního roku škola uskuteční do 31.7.</w:t>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cs-CZ" w:eastAsia="zh-CN" w:bidi="ar"/>
        </w:rPr>
        <w:tab/>
      </w:r>
      <w:r>
        <w:rPr>
          <w:rFonts w:hint="default" w:ascii="Times New Roman" w:hAnsi="Times New Roman" w:eastAsia="SimSun" w:cs="Times New Roman"/>
          <w:color w:val="000000"/>
          <w:kern w:val="0"/>
          <w:sz w:val="22"/>
          <w:szCs w:val="22"/>
          <w:lang w:val="en-US" w:eastAsia="zh-CN" w:bidi="ar"/>
        </w:rPr>
        <w:t>školního roku</w:t>
      </w:r>
    </w:p>
    <w:p w14:paraId="0D5882CC">
      <w:pPr>
        <w:keepNext w:val="0"/>
        <w:keepLines w:val="0"/>
        <w:widowControl/>
        <w:suppressLineNumbers w:val="0"/>
        <w:ind w:firstLine="440" w:firstLineChars="200"/>
        <w:jc w:val="left"/>
        <w:rPr>
          <w:rFonts w:hint="default" w:ascii="Times New Roman" w:hAnsi="Times New Roman" w:eastAsia="SimSun" w:cs="Times New Roman"/>
          <w:color w:val="000000"/>
          <w:kern w:val="0"/>
          <w:sz w:val="22"/>
          <w:szCs w:val="22"/>
          <w:lang w:val="en-US" w:eastAsia="zh-CN" w:bidi="ar"/>
        </w:rPr>
      </w:pPr>
    </w:p>
    <w:p w14:paraId="0000007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7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VII.</w:t>
      </w:r>
    </w:p>
    <w:p w14:paraId="0000007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Podmínky docházky do školní družiny, podmínky a doba odchodu a vyzvedávání účastníků, převzetí účastníků docházejících do ŠD</w:t>
      </w:r>
    </w:p>
    <w:p w14:paraId="00000074">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zařízení školní družiny je určeno pro účastníky 1.- </w:t>
      </w:r>
      <w:r>
        <w:rPr>
          <w:rFonts w:ascii="Times New Roman" w:hAnsi="Times New Roman" w:eastAsia="Times New Roman" w:cs="Times New Roman"/>
          <w:rtl w:val="0"/>
        </w:rPr>
        <w:t>5</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 tříd ZŠ H. Sienkiewicze s pol. jaz.vyuč. Jablunkov, příspěvková organizace, elokované pracoviště </w:t>
      </w:r>
      <w:r>
        <w:rPr>
          <w:rFonts w:hint="default" w:ascii="Times New Roman" w:hAnsi="Times New Roman" w:eastAsia="Times New Roman" w:cs="Times New Roman"/>
          <w:b w:val="0"/>
          <w:i w:val="0"/>
          <w:smallCaps w:val="0"/>
          <w:strike w:val="0"/>
          <w:color w:val="000000"/>
          <w:sz w:val="22"/>
          <w:szCs w:val="22"/>
          <w:u w:val="none"/>
          <w:shd w:val="clear" w:fill="auto"/>
          <w:vertAlign w:val="baseline"/>
          <w:rtl w:val="0"/>
          <w:lang w:val="cs-CZ"/>
        </w:rPr>
        <w:t>Mosty u Jablunkova.</w:t>
      </w:r>
    </w:p>
    <w:p w14:paraId="00000075">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před vyučováním přicházejí účastníci do školní družiny sami. Po skončení ranní činnosti odcházejí  do tříd pod dohledem pedagogického dozoru na chodbách</w:t>
      </w:r>
    </w:p>
    <w:p w14:paraId="00000076">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vychovatelé si přebírají účastníky ve svých odděleních , kam je odvede třídní učitelka</w:t>
      </w:r>
    </w:p>
    <w:p w14:paraId="00000077">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dozor ve školní jídelně přebírá určený vychovatel (viz rozpis pracovní doby)</w:t>
      </w:r>
    </w:p>
    <w:p w14:paraId="00000078">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z jídelny odcházejí účastníci školní družiny společně se svou vychovatelkou, která plně odpovídá za jejich bezpečnost</w:t>
      </w:r>
    </w:p>
    <w:p w14:paraId="00000079">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docházka přihlášených účastníků je povinná.  Denně je vedena docházka s přehledem přítomných účastníků. Mimořádný odchod  je možný na základě písemné žádosti, která obsahuje datum, hodinu, zda odchází účastník sám nebo v doprovodu a podpis</w:t>
      </w:r>
    </w:p>
    <w:p w14:paraId="0000007A">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účastníky z družiny si vyzvedávají rodiče (zákonní zástupci) nebo účastníci z družiny odcházejí sami na základě písemné žádosti rodičů.  Vyzvednutí účastníka jinou osobou je možné pouze po dohodě s vychovatelkou - písemným souhlasem rodičů (zákonných zástupců)</w:t>
      </w:r>
    </w:p>
    <w:p w14:paraId="0000007B">
      <w:pPr>
        <w:keepNext w:val="0"/>
        <w:keepLines w:val="0"/>
        <w:pageBreakBefore w:val="0"/>
        <w:widowControl/>
        <w:numPr>
          <w:ilvl w:val="1"/>
          <w:numId w:val="10"/>
        </w:numPr>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vchod do školy je uzamče</w:t>
      </w:r>
    </w:p>
    <w:p w14:paraId="0000007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VIII.</w:t>
      </w:r>
    </w:p>
    <w:p w14:paraId="000000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Odchod účastníků ze ŠD po ukončení zaměstnání</w:t>
      </w:r>
    </w:p>
    <w:p w14:paraId="0000007E">
      <w:pPr>
        <w:keepNext w:val="0"/>
        <w:keepLines w:val="0"/>
        <w:pageBreakBefore w:val="0"/>
        <w:widowControl/>
        <w:numPr>
          <w:ilvl w:val="1"/>
          <w:numId w:val="11"/>
        </w:numPr>
        <w:pBdr>
          <w:top w:val="none" w:color="auto" w:sz="0" w:space="0"/>
          <w:left w:val="none" w:color="auto" w:sz="0" w:space="0"/>
          <w:bottom w:val="none" w:color="auto" w:sz="0" w:space="0"/>
          <w:right w:val="none" w:color="auto" w:sz="0" w:space="0"/>
          <w:between w:val="none" w:color="auto" w:sz="0" w:space="0"/>
        </w:pBdr>
        <w:shd w:val="clear" w:fill="auto"/>
        <w:spacing w:before="28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účastníci odcházejí domů či za jinými mimoškolními aktivitami vždy v hodinu, kterou mají uvedenou na zápisním lístku </w:t>
      </w:r>
    </w:p>
    <w:p w14:paraId="0000007F">
      <w:pPr>
        <w:keepNext w:val="0"/>
        <w:keepLines w:val="0"/>
        <w:pageBreakBefore w:val="0"/>
        <w:widowControl/>
        <w:numPr>
          <w:ilvl w:val="1"/>
          <w:numId w:val="1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individuální odchod (dojíždění, docházka do ZUŠ apod.) je možný pouze na základě písemné žádosti rodičů, která je buď dlouhodobá či s platností pro jednotlivé případy, s výslovným požadavkem k samostatnému odchodu z místa aktuální činnosti. V opačném případě je účastník uvolněn až po příchodu do zařízení ŠD a to v čase uvedeném na zápisním lístku</w:t>
      </w:r>
    </w:p>
    <w:p w14:paraId="00000080">
      <w:pPr>
        <w:keepNext w:val="0"/>
        <w:keepLines w:val="0"/>
        <w:pageBreakBefore w:val="0"/>
        <w:widowControl/>
        <w:numPr>
          <w:ilvl w:val="1"/>
          <w:numId w:val="1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mimo určenou dobu může účastník ze ŠD odejít jen za doprovodu zákonného zástupce, případně na základě písemné žádosti</w:t>
      </w:r>
    </w:p>
    <w:p w14:paraId="0000008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rPr>
      </w:pPr>
    </w:p>
    <w:p w14:paraId="0000008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rPr>
      </w:pPr>
    </w:p>
    <w:p w14:paraId="000000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IX.</w:t>
      </w:r>
    </w:p>
    <w:p w14:paraId="000000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bookmarkStart w:id="0" w:name="_heading=h.gjdgxs" w:colFirst="0" w:colLast="0"/>
      <w:bookmarkEnd w:id="0"/>
      <w:r>
        <w:rPr>
          <w:rFonts w:ascii="Times New Roman" w:hAnsi="Times New Roman" w:eastAsia="Times New Roman" w:cs="Times New Roman"/>
          <w:b/>
          <w:i w:val="0"/>
          <w:smallCaps w:val="0"/>
          <w:strike w:val="0"/>
          <w:color w:val="000000"/>
          <w:sz w:val="24"/>
          <w:szCs w:val="24"/>
          <w:u w:val="none"/>
          <w:shd w:val="clear" w:fill="auto"/>
          <w:vertAlign w:val="baseline"/>
          <w:rtl w:val="0"/>
        </w:rPr>
        <w:t>Zajištění bezpečnosti a ochrany zdraví účastníků ve ŠD</w:t>
      </w:r>
    </w:p>
    <w:p w14:paraId="0000008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p w14:paraId="00000086">
      <w:pPr>
        <w:keepNext w:val="0"/>
        <w:keepLines w:val="0"/>
        <w:pageBreakBefore w:val="0"/>
        <w:widowControl/>
        <w:numPr>
          <w:ilvl w:val="0"/>
          <w:numId w:val="1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účastníci jsou  prokazatelně seznámeni s obsahem Vnitřního řádu školní družiny (včetně těch, kteří v době poučení nebyli přítomni, stejně tak účastníci, kteří byli do družiny přijati dodatečně)</w:t>
      </w:r>
    </w:p>
    <w:p w14:paraId="00000087">
      <w:pPr>
        <w:keepNext w:val="0"/>
        <w:keepLines w:val="0"/>
        <w:pageBreakBefore w:val="0"/>
        <w:widowControl/>
        <w:numPr>
          <w:ilvl w:val="0"/>
          <w:numId w:val="1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všichni účastníci, za podmínek uvedených v předcházejícím bodě, musí být seznámeni s bezpečnostními předpisy a provozními řády všech prostor a zařízení, které jsou pro činnost ŠD využívány </w:t>
      </w:r>
    </w:p>
    <w:p w14:paraId="00000088">
      <w:pPr>
        <w:keepNext w:val="0"/>
        <w:keepLines w:val="0"/>
        <w:pageBreakBefore w:val="0"/>
        <w:widowControl/>
        <w:numPr>
          <w:ilvl w:val="0"/>
          <w:numId w:val="1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pohyb účastníků mimo prostory školní družiny je povolen pouze se souhlasem příslušné vychovatelky (přecházení na kroužky, při odchodu do šatny)</w:t>
      </w:r>
    </w:p>
    <w:p w14:paraId="00000089">
      <w:pPr>
        <w:keepNext w:val="0"/>
        <w:keepLines w:val="0"/>
        <w:pageBreakBefore w:val="0"/>
        <w:widowControl/>
        <w:numPr>
          <w:ilvl w:val="0"/>
          <w:numId w:val="1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před zahájením jakékoliv činnosti je povinností vychovatelek překontrolovat nezávadnost a bezpečnost využívaných prostorů a zařízení (zjištěné závady, které nejsou schopny ihned      odstranit - prokazatelným způsobem neprodleně nahlásit ředitelství školy), v takovém případě nelze zařízení využívat </w:t>
      </w:r>
    </w:p>
    <w:p w14:paraId="0000008A">
      <w:pPr>
        <w:keepNext w:val="0"/>
        <w:keepLines w:val="0"/>
        <w:pageBreakBefore w:val="0"/>
        <w:widowControl/>
        <w:numPr>
          <w:ilvl w:val="0"/>
          <w:numId w:val="1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úraz, ke kterému došlo ve školní družině hlásí účastník neprodleně vychovatelce, která následně  určí  další postup (provede ošetření sama, přivolá lékaře, informuje rodiče a vedení školy, provede zápis do knihy úrazů)</w:t>
      </w:r>
    </w:p>
    <w:p w14:paraId="0000008B">
      <w:pPr>
        <w:keepNext w:val="0"/>
        <w:keepLines w:val="0"/>
        <w:pageBreakBefore w:val="0"/>
        <w:widowControl/>
        <w:numPr>
          <w:ilvl w:val="0"/>
          <w:numId w:val="1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ochrana před sociálně patologickými jevy,</w:t>
      </w:r>
      <w:r>
        <w:rPr>
          <w:rFonts w:ascii="Times New Roman" w:hAnsi="Times New Roman" w:eastAsia="Times New Roman" w:cs="Times New Roman"/>
          <w:rtl w:val="0"/>
        </w:rPr>
        <w:t xml:space="preserve"> </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projev diskriminace, nepřátelství nebo násilí je zakomponováno do výchovně vzdělávací činnosti školní družiny</w:t>
      </w:r>
    </w:p>
    <w:p w14:paraId="0000008C">
      <w:pPr>
        <w:keepNext w:val="0"/>
        <w:keepLines w:val="0"/>
        <w:pageBreakBefore w:val="0"/>
        <w:widowControl/>
        <w:numPr>
          <w:ilvl w:val="0"/>
          <w:numId w:val="1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vedoucí vychovatelka zodpovídá za průkazné seznámení rodičů  s ustanoveními Vnitřního   řádu školní družiny</w:t>
      </w:r>
    </w:p>
    <w:p w14:paraId="0000008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8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X.</w:t>
      </w:r>
    </w:p>
    <w:p w14:paraId="0000008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Postup vychovatelky při nevyzvednutí účastníka ŠD</w:t>
      </w:r>
    </w:p>
    <w:p w14:paraId="0000009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sz w:val="24"/>
          <w:szCs w:val="24"/>
        </w:rPr>
      </w:pPr>
    </w:p>
    <w:p w14:paraId="00000091">
      <w:pPr>
        <w:keepNext w:val="0"/>
        <w:keepLines w:val="0"/>
        <w:pageBreakBefore w:val="0"/>
        <w:widowControl/>
        <w:numPr>
          <w:ilvl w:val="1"/>
          <w:numId w:val="13"/>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right="0" w:hanging="420"/>
        <w:jc w:val="both"/>
        <w:rPr>
          <w:i w:val="0"/>
          <w:smallCaps w:val="0"/>
          <w:strike w:val="0"/>
          <w:color w:val="000000"/>
          <w:sz w:val="24"/>
          <w:szCs w:val="24"/>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pokud si rodiče (zákonní zástupci) nevyzvednou účastníka do konce provozní doby bude následovat telefonická výzva rodičům k jeho vyzvednutí, číslo je uvedeno na zápisním lístku v krajním případě bude ke spolupráci přizván orgán sociálně-právní ochrany dítěte (OSPOD) nebo  Policie ČR, případně Městská policie</w:t>
      </w:r>
    </w:p>
    <w:p w14:paraId="00000092">
      <w:pPr>
        <w:keepNext w:val="0"/>
        <w:keepLines w:val="0"/>
        <w:pageBreakBefore w:val="0"/>
        <w:widowControl/>
        <w:numPr>
          <w:ilvl w:val="1"/>
          <w:numId w:val="13"/>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right="0" w:hanging="42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pedagogický pracovník není oprávněn svévolně opustit s účastníkem prostory ŠD a  předat je v místě jeho bydliště zákonnému zástupci nebo jiné osobě. Nepřípustné je i zajištění péče o účastníka v bydlišti pedagogického pracovníka</w:t>
      </w:r>
    </w:p>
    <w:p w14:paraId="00000093">
      <w:pPr>
        <w:keepNext w:val="0"/>
        <w:keepLines w:val="0"/>
        <w:pageBreakBefore w:val="0"/>
        <w:widowControl/>
        <w:numPr>
          <w:ilvl w:val="1"/>
          <w:numId w:val="13"/>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right="0" w:hanging="42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pokud dojde k pozdnímu převzetí účastníka po ukončení provozní doby, má ŠD povinnost informovat zákonné zástupce o tom, že se jedná o narušení provozu ŠD </w:t>
      </w:r>
    </w:p>
    <w:p w14:paraId="00000094">
      <w:pPr>
        <w:keepNext w:val="0"/>
        <w:keepLines w:val="0"/>
        <w:pageBreakBefore w:val="0"/>
        <w:widowControl/>
        <w:numPr>
          <w:ilvl w:val="1"/>
          <w:numId w:val="13"/>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0" w:right="0" w:hanging="42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v případě, že dojde k opakovanému narušení provozu ŠD, může ředitel rozhodnout o ukončení docházky do ŠD  </w:t>
      </w:r>
    </w:p>
    <w:p w14:paraId="00000095">
      <w:pPr>
        <w:keepNext w:val="0"/>
        <w:keepLines w:val="0"/>
        <w:pageBreakBefore w:val="0"/>
        <w:widowControl/>
        <w:numPr>
          <w:ilvl w:val="1"/>
          <w:numId w:val="13"/>
        </w:numPr>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420" w:right="0" w:hanging="420"/>
        <w:jc w:val="both"/>
        <w:rPr>
          <w:i w:val="0"/>
          <w:smallCaps w:val="0"/>
          <w:strike w:val="0"/>
          <w:color w:val="000000"/>
          <w:sz w:val="22"/>
          <w:szCs w:val="22"/>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v případě nevyzvednutí účastníka ze ŠD zákonný zástupce má ve smyslu § 2910 (6) občanského zákoníku povinnost k náhradě škody. Škoda se podle § 2951 (7) občanského zákoníku hradí v penězích a podle § 2952 (8) občanského zákoníku se hradí skutečná škoda. Zákonný zástupce tak nahradí nejen mzdové prostředky, ale i případné další náklady</w:t>
      </w:r>
    </w:p>
    <w:p w14:paraId="0000009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80" w:line="240" w:lineRule="auto"/>
        <w:ind w:left="420" w:right="0" w:firstLine="0"/>
        <w:jc w:val="both"/>
        <w:rPr>
          <w:rFonts w:ascii="Times New Roman" w:hAnsi="Times New Roman" w:eastAsia="Times New Roman" w:cs="Times New Roman"/>
        </w:rPr>
      </w:pPr>
    </w:p>
    <w:p w14:paraId="0000009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XI.</w:t>
      </w:r>
    </w:p>
    <w:p w14:paraId="0000009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Dočasné umísťování účastníků do ŠD, kteří nejsou přihlášeni</w:t>
      </w:r>
    </w:p>
    <w:p w14:paraId="0000009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sz w:val="24"/>
          <w:szCs w:val="24"/>
        </w:rPr>
      </w:pPr>
    </w:p>
    <w:p w14:paraId="0000009A">
      <w:pPr>
        <w:keepNext w:val="0"/>
        <w:keepLines w:val="0"/>
        <w:pageBreakBefore w:val="0"/>
        <w:widowControl/>
        <w:numPr>
          <w:ilvl w:val="0"/>
          <w:numId w:val="1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501"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účastník může být dočasně umístěno do ŠD v době, kdy je z různých důvodů cíleně či  neplánovaně přerušena výuka, pokud vedení školy nařídí mimořádný dohled nad účastníky -             nesmí být však překročen jejich maximální povolený počet v oddělení (informace o počtu účastníků prokazatelným způsobem sdělí příslušná vychovatelka)</w:t>
      </w:r>
    </w:p>
    <w:p w14:paraId="0000009B">
      <w:pPr>
        <w:keepNext w:val="0"/>
        <w:keepLines w:val="0"/>
        <w:pageBreakBefore w:val="0"/>
        <w:widowControl/>
        <w:numPr>
          <w:ilvl w:val="0"/>
          <w:numId w:val="1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501" w:right="0" w:hanging="36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v opačném případě zajistí dohled nad  účastníky, podle požadavků zodpovědný pedagogický pracovník (vyučující, TU apod.)</w:t>
      </w:r>
    </w:p>
    <w:p w14:paraId="0000009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501" w:right="0" w:firstLine="0"/>
        <w:jc w:val="both"/>
        <w:rPr>
          <w:rFonts w:ascii="Times New Roman" w:hAnsi="Times New Roman" w:eastAsia="Times New Roman" w:cs="Times New Roman"/>
        </w:rPr>
      </w:pPr>
    </w:p>
    <w:p w14:paraId="0000009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9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XII.</w:t>
      </w:r>
    </w:p>
    <w:p w14:paraId="0000009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Podmínky spojování činností jednotlivých oddělení</w:t>
      </w:r>
    </w:p>
    <w:p w14:paraId="000000A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sz w:val="24"/>
          <w:szCs w:val="24"/>
        </w:rPr>
      </w:pPr>
    </w:p>
    <w:p w14:paraId="000000A1">
      <w:pPr>
        <w:keepNext w:val="0"/>
        <w:keepLines w:val="0"/>
        <w:pageBreakBefore w:val="0"/>
        <w:widowControl/>
        <w:numPr>
          <w:ilvl w:val="1"/>
          <w:numId w:val="6"/>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573" w:right="0" w:hanging="432"/>
        <w:jc w:val="both"/>
        <w:rPr>
          <w:i w:val="0"/>
          <w:smallCaps w:val="0"/>
          <w:strike w:val="0"/>
          <w:color w:val="000000"/>
          <w:sz w:val="24"/>
          <w:szCs w:val="24"/>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na některé činnosti lze oddělení spojovat – </w:t>
      </w:r>
      <w:r>
        <w:rPr>
          <w:rFonts w:ascii="Times New Roman" w:hAnsi="Times New Roman" w:eastAsia="Times New Roman" w:cs="Times New Roman"/>
          <w:rtl w:val="0"/>
        </w:rPr>
        <w:t>celodružinové</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 akce, v době, kdy je počet účastníků v odděleních malý  (ředitelské volno, prázdniny, začátek a konec školního roku)</w:t>
      </w:r>
    </w:p>
    <w:p w14:paraId="000000A2">
      <w:pPr>
        <w:keepNext w:val="0"/>
        <w:keepLines w:val="0"/>
        <w:pageBreakBefore w:val="0"/>
        <w:widowControl/>
        <w:numPr>
          <w:ilvl w:val="1"/>
          <w:numId w:val="6"/>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573" w:right="0" w:hanging="432"/>
        <w:jc w:val="both"/>
        <w:rPr>
          <w:i w:val="0"/>
          <w:smallCaps w:val="0"/>
          <w:strike w:val="0"/>
          <w:color w:val="000000"/>
          <w:sz w:val="24"/>
          <w:szCs w:val="24"/>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spojování je možné i v době nepřítomnosti některého z vychovatelů, nesmí dojít k překročení maximálního povoleného počtu účastníků v jednom oddělení ŠD</w:t>
      </w:r>
    </w:p>
    <w:p w14:paraId="000000A3">
      <w:pPr>
        <w:keepNext w:val="0"/>
        <w:keepLines w:val="0"/>
        <w:pageBreakBefore w:val="0"/>
        <w:widowControl/>
        <w:numPr>
          <w:ilvl w:val="1"/>
          <w:numId w:val="6"/>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573" w:right="0" w:hanging="432"/>
        <w:jc w:val="both"/>
        <w:rPr>
          <w:i w:val="0"/>
          <w:smallCaps w:val="0"/>
          <w:strike w:val="0"/>
          <w:color w:val="000000"/>
          <w:sz w:val="24"/>
          <w:szCs w:val="24"/>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zajištění zájmové činnosti účastníků (kroužky) - pokud vychovatelka vede kroužek, osobně předá své účastníky do příslušného oddělení a zároveň si přebírá účastníky, které navštěvují její kroužek</w:t>
      </w:r>
    </w:p>
    <w:p w14:paraId="000000A4">
      <w:pPr>
        <w:keepNext w:val="0"/>
        <w:keepLines w:val="0"/>
        <w:pageBreakBefore w:val="0"/>
        <w:widowControl/>
        <w:numPr>
          <w:ilvl w:val="1"/>
          <w:numId w:val="6"/>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573" w:right="0" w:hanging="432"/>
        <w:jc w:val="both"/>
        <w:rPr>
          <w:i w:val="0"/>
          <w:smallCaps w:val="0"/>
          <w:strike w:val="0"/>
          <w:color w:val="000000"/>
          <w:sz w:val="24"/>
          <w:szCs w:val="24"/>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přehled o docházce v jednotlivých kroužcích je veden na určených tiskopisech </w:t>
      </w:r>
    </w:p>
    <w:p w14:paraId="000000A5">
      <w:pPr>
        <w:spacing w:before="280" w:after="280" w:line="240" w:lineRule="auto"/>
        <w:jc w:val="both"/>
        <w:rPr>
          <w:rFonts w:ascii="Times New Roman" w:hAnsi="Times New Roman" w:eastAsia="Times New Roman" w:cs="Times New Roman"/>
          <w:sz w:val="24"/>
          <w:szCs w:val="24"/>
        </w:rPr>
      </w:pPr>
    </w:p>
    <w:p w14:paraId="000000A6">
      <w:pPr>
        <w:spacing w:before="280" w:after="280" w:line="240" w:lineRule="auto"/>
        <w:jc w:val="both"/>
        <w:rPr>
          <w:rFonts w:ascii="Times New Roman" w:hAnsi="Times New Roman" w:eastAsia="Times New Roman" w:cs="Times New Roman"/>
        </w:rPr>
      </w:pPr>
    </w:p>
    <w:p w14:paraId="561C6E3D">
      <w:pPr>
        <w:tabs>
          <w:tab w:val="left" w:pos="3180"/>
          <w:tab w:val="center" w:pos="4896"/>
        </w:tabs>
        <w:spacing w:before="280" w:after="280" w:line="240" w:lineRule="auto"/>
        <w:jc w:val="both"/>
        <w:rPr>
          <w:rFonts w:ascii="Times New Roman" w:hAnsi="Times New Roman" w:eastAsia="Times New Roman" w:cs="Times New Roman"/>
          <w:rtl w:val="0"/>
        </w:rPr>
      </w:pPr>
    </w:p>
    <w:p w14:paraId="000000A8">
      <w:pPr>
        <w:tabs>
          <w:tab w:val="left" w:pos="3180"/>
          <w:tab w:val="center" w:pos="4896"/>
        </w:tabs>
        <w:spacing w:before="280" w:after="280" w:line="240" w:lineRule="auto"/>
        <w:jc w:val="both"/>
        <w:rPr>
          <w:rFonts w:hint="default" w:ascii="Times New Roman" w:hAnsi="Times New Roman" w:eastAsia="Times New Roman" w:cs="Times New Roman"/>
          <w:lang w:val="cs-CZ"/>
        </w:rPr>
      </w:pPr>
      <w:r>
        <w:rPr>
          <w:rFonts w:ascii="Times New Roman" w:hAnsi="Times New Roman" w:eastAsia="Times New Roman" w:cs="Times New Roman"/>
          <w:rtl w:val="0"/>
        </w:rPr>
        <w:t xml:space="preserve">V Jablunkově dne  </w:t>
      </w:r>
      <w:r>
        <w:rPr>
          <w:rFonts w:hint="default" w:ascii="Times New Roman" w:hAnsi="Times New Roman" w:eastAsia="Times New Roman" w:cs="Times New Roman"/>
          <w:rtl w:val="0"/>
          <w:lang w:val="cs-CZ"/>
        </w:rPr>
        <w:t>2</w:t>
      </w:r>
      <w:r>
        <w:rPr>
          <w:rFonts w:ascii="Times New Roman" w:hAnsi="Times New Roman" w:eastAsia="Times New Roman" w:cs="Times New Roman"/>
          <w:rtl w:val="0"/>
        </w:rPr>
        <w:t>.9.202</w:t>
      </w:r>
      <w:r>
        <w:rPr>
          <w:rFonts w:hint="default" w:ascii="Times New Roman" w:hAnsi="Times New Roman" w:eastAsia="Times New Roman" w:cs="Times New Roman"/>
          <w:rtl w:val="0"/>
          <w:lang w:val="cs-CZ"/>
        </w:rPr>
        <w:t>6</w:t>
      </w:r>
    </w:p>
    <w:p w14:paraId="000000A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w:t>
      </w:r>
    </w:p>
    <w:p w14:paraId="000000A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5265"/>
        </w:tabs>
        <w:spacing w:before="0" w:after="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      ředitelka školy </w:t>
      </w:r>
      <w:r>
        <w:rPr>
          <w:rFonts w:ascii="Times New Roman" w:hAnsi="Times New Roman" w:eastAsia="Times New Roman" w:cs="Times New Roman"/>
          <w:b w:val="0"/>
          <w:i w:val="0"/>
          <w:smallCaps w:val="0"/>
          <w:strike w:val="0"/>
          <w:color w:val="000000"/>
          <w:sz w:val="22"/>
          <w:szCs w:val="22"/>
          <w:u w:val="none"/>
          <w:shd w:val="clear" w:fill="auto"/>
          <w:vertAlign w:val="baseline"/>
          <w:rtl w:val="0"/>
        </w:rPr>
        <w:tab/>
      </w: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          vychovatelka ŠD</w:t>
      </w:r>
    </w:p>
    <w:p w14:paraId="52C75291">
      <w:pPr>
        <w:keepNext w:val="0"/>
        <w:keepLines w:val="0"/>
        <w:widowControl/>
        <w:suppressLineNumbers w:val="0"/>
        <w:jc w:val="left"/>
        <w:rPr>
          <w:rFonts w:hint="default"/>
          <w:lang w:val="cs-CZ"/>
        </w:rPr>
      </w:pPr>
      <w:r>
        <w:rPr>
          <w:rFonts w:hint="default" w:ascii="Times New Roman" w:hAnsi="Times New Roman" w:eastAsia="SimSun" w:cs="Times New Roman"/>
          <w:color w:val="000000"/>
          <w:kern w:val="0"/>
          <w:sz w:val="22"/>
          <w:szCs w:val="22"/>
          <w:lang w:val="en-US" w:eastAsia="zh-CN" w:bidi="ar"/>
        </w:rPr>
        <w:t>Mgr Michaela Puczok</w:t>
      </w:r>
      <w:r>
        <w:rPr>
          <w:rFonts w:hint="default" w:ascii="Times New Roman" w:hAnsi="Times New Roman" w:eastAsia="SimSun" w:cs="Times New Roman"/>
          <w:color w:val="000000"/>
          <w:kern w:val="0"/>
          <w:sz w:val="22"/>
          <w:szCs w:val="22"/>
          <w:lang w:val="cs-CZ" w:eastAsia="zh-CN" w:bidi="ar"/>
        </w:rPr>
        <w:t xml:space="preserve">                                                                  Magdaléna Mlynková</w:t>
      </w:r>
    </w:p>
    <w:p w14:paraId="000000A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5265"/>
        </w:tabs>
        <w:spacing w:before="0" w:after="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p>
    <w:p w14:paraId="000000A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5265"/>
        </w:tabs>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A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5265"/>
        </w:tabs>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5265"/>
        </w:tabs>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5265"/>
        </w:tabs>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bookmarkStart w:id="1" w:name="_GoBack"/>
      <w:bookmarkEnd w:id="1"/>
    </w:p>
    <w:sectPr>
      <w:headerReference r:id="rId5" w:type="default"/>
      <w:footerReference r:id="rId6" w:type="default"/>
      <w:pgSz w:w="11906" w:h="16838"/>
      <w:pgMar w:top="1417" w:right="1417" w:bottom="1417" w:left="1417"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Georgia">
    <w:panose1 w:val="02040502050405020303"/>
    <w:charset w:val="00"/>
    <w:family w:val="auto"/>
    <w:pitch w:val="default"/>
    <w:sig w:usb0="00000287" w:usb1="00000000" w:usb2="00000000" w:usb3="00000000" w:csb0="2000009F" w:csb1="00000000"/>
  </w:font>
  <w:font w:name="TimesNewRomanPS-Italic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BoldM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B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center"/>
      <w:rPr>
        <w:rFonts w:ascii="Calibri" w:hAnsi="Calibri" w:eastAsia="Calibri" w:cs="Calibri"/>
        <w:b w:val="0"/>
        <w:i w:val="0"/>
        <w:smallCaps w:val="0"/>
        <w:strike w:val="0"/>
        <w:color w:val="000000"/>
        <w:sz w:val="22"/>
        <w:szCs w:val="22"/>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Pr>
      <w:fldChar w:fldCharType="begin"/>
    </w:r>
    <w:r>
      <w:rPr>
        <w:rFonts w:ascii="Calibri" w:hAnsi="Calibri" w:eastAsia="Calibri" w:cs="Calibri"/>
        <w:b w:val="0"/>
        <w:i w:val="0"/>
        <w:smallCaps w:val="0"/>
        <w:strike w:val="0"/>
        <w:color w:val="000000"/>
        <w:sz w:val="22"/>
        <w:szCs w:val="22"/>
        <w:u w:val="none"/>
        <w:shd w:val="clear" w:fill="auto"/>
        <w:vertAlign w:val="baseline"/>
      </w:rPr>
      <w:instrText xml:space="preserve">PAGE</w:instrText>
    </w:r>
    <w:r>
      <w:rPr>
        <w:rFonts w:ascii="Calibri" w:hAnsi="Calibri" w:eastAsia="Calibri" w:cs="Calibri"/>
        <w:b w:val="0"/>
        <w:i w:val="0"/>
        <w:smallCaps w:val="0"/>
        <w:strike w:val="0"/>
        <w:color w:val="000000"/>
        <w:sz w:val="22"/>
        <w:szCs w:val="22"/>
        <w:u w:val="none"/>
        <w:shd w:val="clear" w:fill="auto"/>
        <w:vertAlign w:val="baseline"/>
      </w:rPr>
      <w:fldChar w:fldCharType="separate"/>
    </w:r>
    <w:r>
      <w:rPr>
        <w:rFonts w:ascii="Calibri" w:hAnsi="Calibri" w:eastAsia="Calibri" w:cs="Calibri"/>
        <w:b w:val="0"/>
        <w:i w:val="0"/>
        <w:smallCaps w:val="0"/>
        <w:strike w:val="0"/>
        <w:color w:val="000000"/>
        <w:sz w:val="22"/>
        <w:szCs w:val="22"/>
        <w:u w:val="none"/>
        <w:shd w:val="clear" w:fill="auto"/>
        <w:vertAlign w:val="baseline"/>
      </w:rPr>
      <w:fldChar w:fldCharType="end"/>
    </w:r>
  </w:p>
  <w:p w14:paraId="000000B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B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center"/>
      <w:rPr>
        <w:rFonts w:ascii="Times New Roman" w:hAnsi="Times New Roman" w:eastAsia="Times New Roman" w:cs="Times New Roman"/>
        <w:b/>
        <w:i w:val="0"/>
        <w:smallCaps w:val="0"/>
        <w:strike w:val="0"/>
        <w:color w:val="000000"/>
        <w:sz w:val="36"/>
        <w:szCs w:val="36"/>
        <w:u w:val="none"/>
        <w:shd w:val="clear" w:fill="auto"/>
        <w:vertAlign w:val="baseline"/>
      </w:rPr>
    </w:pPr>
    <w:r>
      <w:drawing>
        <wp:anchor distT="0" distB="0" distL="0" distR="0" simplePos="0" relativeHeight="251659264" behindDoc="1" locked="0" layoutInCell="1" allowOverlap="1">
          <wp:simplePos x="0" y="0"/>
          <wp:positionH relativeFrom="column">
            <wp:posOffset>-288290</wp:posOffset>
          </wp:positionH>
          <wp:positionV relativeFrom="paragraph">
            <wp:posOffset>-297815</wp:posOffset>
          </wp:positionV>
          <wp:extent cx="699770" cy="739775"/>
          <wp:effectExtent l="0" t="0" r="0" b="0"/>
          <wp:wrapNone/>
          <wp:docPr id="9" name="image1.jpg" descr="PZS_logo.jpg"/>
          <wp:cNvGraphicFramePr/>
          <a:graphic xmlns:a="http://schemas.openxmlformats.org/drawingml/2006/main">
            <a:graphicData uri="http://schemas.openxmlformats.org/drawingml/2006/picture">
              <pic:pic xmlns:pic="http://schemas.openxmlformats.org/drawingml/2006/picture">
                <pic:nvPicPr>
                  <pic:cNvPr id="9" name="image1.jpg" descr="PZS_logo.jpg"/>
                  <pic:cNvPicPr preferRelativeResize="0"/>
                </pic:nvPicPr>
                <pic:blipFill>
                  <a:blip r:embed="rId1"/>
                  <a:srcRect/>
                  <a:stretch>
                    <a:fillRect/>
                  </a:stretch>
                </pic:blipFill>
                <pic:spPr>
                  <a:xfrm>
                    <a:off x="0" y="0"/>
                    <a:ext cx="699714" cy="739471"/>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360" w:hanging="360"/>
      </w:pPr>
    </w:lvl>
    <w:lvl w:ilvl="1" w:tentative="0">
      <w:start w:val="1"/>
      <w:numFmt w:val="decimal"/>
      <w:lvlText w:val="%2."/>
      <w:lvlJc w:val="left"/>
      <w:pPr>
        <w:ind w:left="432" w:hanging="432"/>
      </w:pPr>
      <w:rPr>
        <w:rFonts w:ascii="Times New Roman" w:hAnsi="Times New Roman" w:eastAsia="Times New Roman" w:cs="Times New Roman"/>
        <w:b w:val="0"/>
      </w:rPr>
    </w:lvl>
    <w:lvl w:ilvl="2" w:tentative="0">
      <w:start w:val="1"/>
      <w:numFmt w:val="decimal"/>
      <w:lvlText w:val="%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5"/>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
    <w:nsid w:val="BF205925"/>
    <w:multiLevelType w:val="multilevel"/>
    <w:tmpl w:val="BF205925"/>
    <w:lvl w:ilvl="0" w:tentative="0">
      <w:start w:val="1"/>
      <w:numFmt w:val="decimal"/>
      <w:lvlText w:val="%1."/>
      <w:lvlJc w:val="left"/>
      <w:pPr>
        <w:ind w:left="360" w:hanging="360"/>
      </w:pPr>
      <w:rPr>
        <w:b w:val="0"/>
        <w:sz w:val="22"/>
        <w:szCs w:val="22"/>
      </w:r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5"/>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C8879AEF"/>
    <w:multiLevelType w:val="multilevel"/>
    <w:tmpl w:val="C8879AEF"/>
    <w:lvl w:ilvl="0" w:tentative="0">
      <w:start w:val="9"/>
      <w:numFmt w:val="decimal"/>
      <w:lvlText w:val="%1"/>
      <w:lvlJc w:val="left"/>
      <w:pPr>
        <w:ind w:left="360" w:hanging="360"/>
      </w:pPr>
    </w:lvl>
    <w:lvl w:ilvl="1" w:tentative="0">
      <w:start w:val="1"/>
      <w:numFmt w:val="decimal"/>
      <w:lvlText w:val="%2."/>
      <w:lvlJc w:val="left"/>
      <w:pPr>
        <w:ind w:left="360" w:hanging="360"/>
      </w:pPr>
      <w:rPr>
        <w:rFonts w:ascii="Times New Roman" w:hAnsi="Times New Roman" w:eastAsia="Times New Roman" w:cs="Times New Roman"/>
        <w:b w:val="0"/>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720" w:hanging="720"/>
      </w:pPr>
    </w:lvl>
    <w:lvl w:ilvl="5" w:tentative="0">
      <w:start w:val="1"/>
      <w:numFmt w:val="decimal"/>
      <w:lvlText w:val="%1.%2.%3.%4.%5.%6"/>
      <w:lvlJc w:val="left"/>
      <w:pPr>
        <w:ind w:left="1080" w:hanging="1080"/>
      </w:pPr>
    </w:lvl>
    <w:lvl w:ilvl="6" w:tentative="0">
      <w:start w:val="1"/>
      <w:numFmt w:val="decimal"/>
      <w:lvlText w:val="%1.%2.%3.%4.%5.%6.%7"/>
      <w:lvlJc w:val="left"/>
      <w:pPr>
        <w:ind w:left="1080" w:hanging="1080"/>
      </w:pPr>
    </w:lvl>
    <w:lvl w:ilvl="7" w:tentative="0">
      <w:start w:val="1"/>
      <w:numFmt w:val="decimal"/>
      <w:lvlText w:val="%1.%2.%3.%4.%5.%6.%7.%8"/>
      <w:lvlJc w:val="left"/>
      <w:pPr>
        <w:ind w:left="1440" w:hanging="1440"/>
      </w:pPr>
    </w:lvl>
    <w:lvl w:ilvl="8" w:tentative="0">
      <w:start w:val="1"/>
      <w:numFmt w:val="decimal"/>
      <w:lvlText w:val="%1.%2.%3.%4.%5.%6.%7.%8.%9"/>
      <w:lvlJc w:val="left"/>
      <w:pPr>
        <w:ind w:left="1440" w:hanging="1440"/>
      </w:pPr>
    </w:lvl>
  </w:abstractNum>
  <w:abstractNum w:abstractNumId="3">
    <w:nsid w:val="CF092B84"/>
    <w:multiLevelType w:val="multilevel"/>
    <w:tmpl w:val="CF092B84"/>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5"/>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4">
    <w:nsid w:val="E5153010"/>
    <w:multiLevelType w:val="singleLevel"/>
    <w:tmpl w:val="E5153010"/>
    <w:lvl w:ilvl="0" w:tentative="0">
      <w:start w:val="1"/>
      <w:numFmt w:val="decimal"/>
      <w:suff w:val="space"/>
      <w:lvlText w:val="%1."/>
      <w:lvlJc w:val="left"/>
    </w:lvl>
  </w:abstractNum>
  <w:abstractNum w:abstractNumId="5">
    <w:nsid w:val="F4B5D9F5"/>
    <w:multiLevelType w:val="multilevel"/>
    <w:tmpl w:val="F4B5D9F5"/>
    <w:lvl w:ilvl="0" w:tentative="0">
      <w:start w:val="11"/>
      <w:numFmt w:val="decimal"/>
      <w:lvlText w:val="%1"/>
      <w:lvlJc w:val="left"/>
      <w:pPr>
        <w:ind w:left="420" w:hanging="420"/>
      </w:pPr>
      <w:rPr>
        <w:b w:val="0"/>
      </w:rPr>
    </w:lvl>
    <w:lvl w:ilvl="1" w:tentative="0">
      <w:start w:val="1"/>
      <w:numFmt w:val="decimal"/>
      <w:lvlText w:val="%2."/>
      <w:lvlJc w:val="left"/>
      <w:pPr>
        <w:ind w:left="420" w:hanging="420"/>
      </w:pPr>
      <w:rPr>
        <w:rFonts w:ascii="Times New Roman" w:hAnsi="Times New Roman" w:eastAsia="Times New Roman" w:cs="Times New Roman"/>
        <w:b w:val="0"/>
      </w:rPr>
    </w:lvl>
    <w:lvl w:ilvl="2" w:tentative="0">
      <w:start w:val="1"/>
      <w:numFmt w:val="decimal"/>
      <w:lvlText w:val="%1.%2.%3"/>
      <w:lvlJc w:val="left"/>
      <w:pPr>
        <w:ind w:left="720" w:hanging="720"/>
      </w:pPr>
      <w:rPr>
        <w:b w:val="0"/>
      </w:rPr>
    </w:lvl>
    <w:lvl w:ilvl="3" w:tentative="0">
      <w:start w:val="1"/>
      <w:numFmt w:val="decimal"/>
      <w:lvlText w:val="%1.%2.%3.%4"/>
      <w:lvlJc w:val="left"/>
      <w:pPr>
        <w:ind w:left="720" w:hanging="720"/>
      </w:pPr>
      <w:rPr>
        <w:b w:val="0"/>
      </w:rPr>
    </w:lvl>
    <w:lvl w:ilvl="4" w:tentative="0">
      <w:start w:val="1"/>
      <w:numFmt w:val="decimal"/>
      <w:lvlText w:val="%1.%2.%3.%4.%5"/>
      <w:lvlJc w:val="left"/>
      <w:pPr>
        <w:ind w:left="1080" w:hanging="1080"/>
      </w:pPr>
      <w:rPr>
        <w:b w:val="0"/>
      </w:rPr>
    </w:lvl>
    <w:lvl w:ilvl="5" w:tentative="0">
      <w:start w:val="1"/>
      <w:numFmt w:val="decimal"/>
      <w:lvlText w:val="%1.%2.%3.%4.%5.%6"/>
      <w:lvlJc w:val="left"/>
      <w:pPr>
        <w:ind w:left="1080" w:hanging="1080"/>
      </w:pPr>
      <w:rPr>
        <w:b w:val="0"/>
      </w:rPr>
    </w:lvl>
    <w:lvl w:ilvl="6" w:tentative="0">
      <w:start w:val="1"/>
      <w:numFmt w:val="decimal"/>
      <w:lvlText w:val="%1.%2.%3.%4.%5.%6.%7"/>
      <w:lvlJc w:val="left"/>
      <w:pPr>
        <w:ind w:left="1440" w:hanging="1440"/>
      </w:pPr>
      <w:rPr>
        <w:b w:val="0"/>
      </w:rPr>
    </w:lvl>
    <w:lvl w:ilvl="7" w:tentative="0">
      <w:start w:val="1"/>
      <w:numFmt w:val="decimal"/>
      <w:lvlText w:val="%1.%2.%3.%4.%5.%6.%7.%8"/>
      <w:lvlJc w:val="left"/>
      <w:pPr>
        <w:ind w:left="1440" w:hanging="1440"/>
      </w:pPr>
      <w:rPr>
        <w:b w:val="0"/>
      </w:rPr>
    </w:lvl>
    <w:lvl w:ilvl="8" w:tentative="0">
      <w:start w:val="1"/>
      <w:numFmt w:val="decimal"/>
      <w:lvlText w:val="%1.%2.%3.%4.%5.%6.%7.%8.%9"/>
      <w:lvlJc w:val="left"/>
      <w:pPr>
        <w:ind w:left="1440" w:hanging="1440"/>
      </w:pPr>
      <w:rPr>
        <w:b w:val="0"/>
      </w:rPr>
    </w:lvl>
  </w:abstractNum>
  <w:abstractNum w:abstractNumId="6">
    <w:nsid w:val="0053208E"/>
    <w:multiLevelType w:val="multilevel"/>
    <w:tmpl w:val="0053208E"/>
    <w:lvl w:ilvl="0" w:tentative="0">
      <w:start w:val="1"/>
      <w:numFmt w:val="decimal"/>
      <w:lvlText w:val="%1."/>
      <w:lvlJc w:val="left"/>
      <w:pPr>
        <w:ind w:left="360" w:hanging="360"/>
      </w:pPr>
      <w:rPr>
        <w:b w:val="0"/>
      </w:r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5"/>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7">
    <w:nsid w:val="03D62ECE"/>
    <w:multiLevelType w:val="multilevel"/>
    <w:tmpl w:val="03D62ECE"/>
    <w:lvl w:ilvl="0" w:tentative="0">
      <w:start w:val="1"/>
      <w:numFmt w:val="decimal"/>
      <w:lvlText w:val="%1."/>
      <w:lvlJc w:val="left"/>
      <w:pPr>
        <w:ind w:left="360" w:hanging="360"/>
      </w:pPr>
      <w:rPr>
        <w:rFonts w:ascii="Times New Roman" w:hAnsi="Times New Roman" w:eastAsia="Times New Roman" w:cs="Times New Roman"/>
      </w:rPr>
    </w:lvl>
    <w:lvl w:ilvl="1" w:tentative="0">
      <w:start w:val="1"/>
      <w:numFmt w:val="decimal"/>
      <w:lvlText w:val="%2."/>
      <w:lvlJc w:val="left"/>
      <w:pPr>
        <w:ind w:left="573" w:hanging="432"/>
      </w:pPr>
      <w:rPr>
        <w:rFonts w:ascii="Times New Roman" w:hAnsi="Times New Roman" w:eastAsia="Times New Roman" w:cs="Times New Roman"/>
        <w:b w:val="0"/>
        <w:sz w:val="22"/>
        <w:szCs w:val="22"/>
      </w:rPr>
    </w:lvl>
    <w:lvl w:ilvl="2" w:tentative="0">
      <w:start w:val="1"/>
      <w:numFmt w:val="decimal"/>
      <w:lvlText w:val="%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5"/>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8">
    <w:nsid w:val="2470EC97"/>
    <w:multiLevelType w:val="multilevel"/>
    <w:tmpl w:val="2470EC97"/>
    <w:lvl w:ilvl="0" w:tentative="0">
      <w:start w:val="1"/>
      <w:numFmt w:val="decimal"/>
      <w:lvlText w:val="%1."/>
      <w:lvlJc w:val="left"/>
      <w:pPr>
        <w:ind w:left="501"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5"/>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9">
    <w:nsid w:val="25B654F3"/>
    <w:multiLevelType w:val="multilevel"/>
    <w:tmpl w:val="25B654F3"/>
    <w:lvl w:ilvl="0" w:tentative="0">
      <w:start w:val="5"/>
      <w:numFmt w:val="decimal"/>
      <w:lvlText w:val="%1"/>
      <w:lvlJc w:val="left"/>
      <w:pPr>
        <w:ind w:left="360" w:hanging="360"/>
      </w:pPr>
    </w:lvl>
    <w:lvl w:ilvl="1" w:tentative="0">
      <w:start w:val="1"/>
      <w:numFmt w:val="decimal"/>
      <w:lvlText w:val="%2."/>
      <w:lvlJc w:val="left"/>
      <w:pPr>
        <w:ind w:left="360" w:hanging="360"/>
      </w:pPr>
      <w:rPr>
        <w:rFonts w:ascii="Times New Roman" w:hAnsi="Times New Roman" w:eastAsia="Times New Roman" w:cs="Times New Roman"/>
        <w:b w:val="0"/>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abstractNum w:abstractNumId="10">
    <w:nsid w:val="4D4DC07F"/>
    <w:multiLevelType w:val="multilevel"/>
    <w:tmpl w:val="4D4DC07F"/>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5"/>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1">
    <w:nsid w:val="59ADCABA"/>
    <w:multiLevelType w:val="multilevel"/>
    <w:tmpl w:val="59ADCABA"/>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12">
    <w:nsid w:val="5A241D34"/>
    <w:multiLevelType w:val="multilevel"/>
    <w:tmpl w:val="5A241D34"/>
    <w:lvl w:ilvl="0" w:tentative="0">
      <w:start w:val="8"/>
      <w:numFmt w:val="decimal"/>
      <w:lvlText w:val="%1"/>
      <w:lvlJc w:val="left"/>
      <w:pPr>
        <w:ind w:left="360" w:hanging="360"/>
      </w:pPr>
    </w:lvl>
    <w:lvl w:ilvl="1" w:tentative="0">
      <w:start w:val="1"/>
      <w:numFmt w:val="decimal"/>
      <w:lvlText w:val="%2."/>
      <w:lvlJc w:val="left"/>
      <w:pPr>
        <w:ind w:left="360" w:hanging="360"/>
      </w:pPr>
      <w:rPr>
        <w:rFonts w:ascii="Times New Roman" w:hAnsi="Times New Roman" w:eastAsia="Times New Roman" w:cs="Times New Roman"/>
        <w:b w:val="0"/>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720" w:hanging="720"/>
      </w:pPr>
    </w:lvl>
    <w:lvl w:ilvl="5" w:tentative="0">
      <w:start w:val="1"/>
      <w:numFmt w:val="decimal"/>
      <w:lvlText w:val="%1.%2.%3.%4.%5.%6"/>
      <w:lvlJc w:val="left"/>
      <w:pPr>
        <w:ind w:left="1080" w:hanging="1080"/>
      </w:pPr>
    </w:lvl>
    <w:lvl w:ilvl="6" w:tentative="0">
      <w:start w:val="1"/>
      <w:numFmt w:val="decimal"/>
      <w:lvlText w:val="%1.%2.%3.%4.%5.%6.%7"/>
      <w:lvlJc w:val="left"/>
      <w:pPr>
        <w:ind w:left="1080" w:hanging="1080"/>
      </w:pPr>
    </w:lvl>
    <w:lvl w:ilvl="7" w:tentative="0">
      <w:start w:val="1"/>
      <w:numFmt w:val="decimal"/>
      <w:lvlText w:val="%1.%2.%3.%4.%5.%6.%7.%8"/>
      <w:lvlJc w:val="left"/>
      <w:pPr>
        <w:ind w:left="1440" w:hanging="1440"/>
      </w:pPr>
    </w:lvl>
    <w:lvl w:ilvl="8" w:tentative="0">
      <w:start w:val="1"/>
      <w:numFmt w:val="decimal"/>
      <w:lvlText w:val="%1.%2.%3.%4.%5.%6.%7.%8.%9"/>
      <w:lvlJc w:val="left"/>
      <w:pPr>
        <w:ind w:left="1440" w:hanging="1440"/>
      </w:pPr>
    </w:lvl>
  </w:abstractNum>
  <w:abstractNum w:abstractNumId="13">
    <w:nsid w:val="72183CF9"/>
    <w:multiLevelType w:val="multilevel"/>
    <w:tmpl w:val="72183CF9"/>
    <w:lvl w:ilvl="0" w:tentative="0">
      <w:start w:val="6"/>
      <w:numFmt w:val="decimal"/>
      <w:lvlText w:val="%1"/>
      <w:lvlJc w:val="left"/>
      <w:pPr>
        <w:ind w:left="360" w:hanging="360"/>
      </w:pPr>
    </w:lvl>
    <w:lvl w:ilvl="1" w:tentative="0">
      <w:start w:val="1"/>
      <w:numFmt w:val="decimal"/>
      <w:lvlText w:val="%2."/>
      <w:lvlJc w:val="left"/>
      <w:pPr>
        <w:ind w:left="360" w:hanging="360"/>
      </w:pPr>
      <w:rPr>
        <w:rFonts w:ascii="Times New Roman" w:hAnsi="Times New Roman" w:eastAsia="Times New Roman" w:cs="Times New Roman"/>
        <w:b w:val="0"/>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num w:numId="1">
    <w:abstractNumId w:val="6"/>
  </w:num>
  <w:num w:numId="2">
    <w:abstractNumId w:val="3"/>
  </w:num>
  <w:num w:numId="3">
    <w:abstractNumId w:val="11"/>
  </w:num>
  <w:num w:numId="4">
    <w:abstractNumId w:val="1"/>
  </w:num>
  <w:num w:numId="5">
    <w:abstractNumId w:val="0"/>
  </w:num>
  <w:num w:numId="6">
    <w:abstractNumId w:val="7"/>
  </w:num>
  <w:num w:numId="7">
    <w:abstractNumId w:val="9"/>
  </w:num>
  <w:num w:numId="8">
    <w:abstractNumId w:val="13"/>
  </w:num>
  <w:num w:numId="9">
    <w:abstractNumId w:val="4"/>
  </w:num>
  <w:num w:numId="10">
    <w:abstractNumId w:val="12"/>
  </w:num>
  <w:num w:numId="11">
    <w:abstractNumId w:val="2"/>
  </w:num>
  <w:num w:numId="12">
    <w:abstractNumId w:val="10"/>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001A1ECF"/>
    <w:rsid w:val="0CF314E6"/>
    <w:rsid w:val="419E08DF"/>
    <w:rsid w:val="6CEF13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cs-CZ"/>
    </w:rPr>
  </w:style>
  <w:style w:type="paragraph" w:styleId="2">
    <w:name w:val="heading 1"/>
    <w:basedOn w:val="1"/>
    <w:next w:val="1"/>
    <w:link w:val="1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cs-CZ"/>
    </w:rPr>
  </w:style>
  <w:style w:type="paragraph" w:styleId="3">
    <w:name w:val="heading 2"/>
    <w:basedOn w:val="1"/>
    <w:next w:val="1"/>
    <w:link w:val="20"/>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cs-CZ"/>
    </w:rPr>
  </w:style>
  <w:style w:type="paragraph" w:styleId="4">
    <w:name w:val="heading 3"/>
    <w:basedOn w:val="1"/>
    <w:next w:val="1"/>
    <w:link w:val="25"/>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link w:val="21"/>
    <w:qFormat/>
    <w:uiPriority w:val="9"/>
    <w:pPr>
      <w:spacing w:before="100" w:beforeAutospacing="1" w:after="100" w:afterAutospacing="1" w:line="240" w:lineRule="auto"/>
      <w:outlineLvl w:val="4"/>
    </w:pPr>
    <w:rPr>
      <w:rFonts w:ascii="Times New Roman" w:hAnsi="Times New Roman" w:eastAsia="Times New Roman" w:cs="Times New Roman"/>
      <w:b/>
      <w:bCs/>
      <w:sz w:val="20"/>
      <w:szCs w:val="20"/>
      <w:lang w:eastAsia="cs-CZ"/>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26"/>
    <w:semiHidden/>
    <w:unhideWhenUsed/>
    <w:qFormat/>
    <w:uiPriority w:val="99"/>
    <w:pPr>
      <w:spacing w:after="0" w:line="240" w:lineRule="auto"/>
    </w:pPr>
    <w:rPr>
      <w:rFonts w:ascii="Tahoma" w:hAnsi="Tahoma" w:cs="Tahoma"/>
      <w:sz w:val="16"/>
      <w:szCs w:val="16"/>
    </w:rPr>
  </w:style>
  <w:style w:type="paragraph" w:styleId="11">
    <w:name w:val="footer"/>
    <w:basedOn w:val="1"/>
    <w:link w:val="28"/>
    <w:unhideWhenUsed/>
    <w:qFormat/>
    <w:uiPriority w:val="99"/>
    <w:pPr>
      <w:tabs>
        <w:tab w:val="center" w:pos="4536"/>
        <w:tab w:val="right" w:pos="9072"/>
      </w:tabs>
      <w:spacing w:after="0" w:line="240" w:lineRule="auto"/>
    </w:pPr>
  </w:style>
  <w:style w:type="paragraph" w:styleId="12">
    <w:name w:val="header"/>
    <w:basedOn w:val="1"/>
    <w:link w:val="27"/>
    <w:unhideWhenUsed/>
    <w:qFormat/>
    <w:uiPriority w:val="99"/>
    <w:pPr>
      <w:tabs>
        <w:tab w:val="center" w:pos="4536"/>
        <w:tab w:val="right" w:pos="9072"/>
      </w:tabs>
      <w:spacing w:after="0" w:line="240" w:lineRule="auto"/>
    </w:p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14">
    <w:name w:val="Strong"/>
    <w:basedOn w:val="8"/>
    <w:qFormat/>
    <w:uiPriority w:val="22"/>
    <w:rPr>
      <w:b/>
      <w:bCs/>
    </w:rPr>
  </w:style>
  <w:style w:type="paragraph" w:styleId="15">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16">
    <w:name w:val="Table Grid"/>
    <w:basedOn w:val="9"/>
    <w:qFormat/>
    <w:uiPriority w:val="59"/>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next w:val="1"/>
    <w:qFormat/>
    <w:uiPriority w:val="0"/>
    <w:pPr>
      <w:keepNext/>
      <w:keepLines/>
      <w:pageBreakBefore w:val="0"/>
      <w:spacing w:before="480" w:after="120"/>
    </w:pPr>
    <w:rPr>
      <w:b/>
      <w:sz w:val="72"/>
      <w:szCs w:val="72"/>
    </w:rPr>
  </w:style>
  <w:style w:type="table" w:customStyle="1" w:styleId="18">
    <w:name w:val="Table Normal1"/>
    <w:qFormat/>
    <w:uiPriority w:val="0"/>
  </w:style>
  <w:style w:type="character" w:customStyle="1" w:styleId="19">
    <w:name w:val="Nadpis 1 Char"/>
    <w:basedOn w:val="8"/>
    <w:link w:val="2"/>
    <w:qFormat/>
    <w:uiPriority w:val="9"/>
    <w:rPr>
      <w:rFonts w:ascii="Times New Roman" w:hAnsi="Times New Roman" w:eastAsia="Times New Roman" w:cs="Times New Roman"/>
      <w:b/>
      <w:bCs/>
      <w:kern w:val="36"/>
      <w:sz w:val="48"/>
      <w:szCs w:val="48"/>
      <w:lang w:eastAsia="cs-CZ"/>
    </w:rPr>
  </w:style>
  <w:style w:type="character" w:customStyle="1" w:styleId="20">
    <w:name w:val="Nadpis 2 Char"/>
    <w:basedOn w:val="8"/>
    <w:link w:val="3"/>
    <w:qFormat/>
    <w:uiPriority w:val="9"/>
    <w:rPr>
      <w:rFonts w:ascii="Times New Roman" w:hAnsi="Times New Roman" w:eastAsia="Times New Roman" w:cs="Times New Roman"/>
      <w:b/>
      <w:bCs/>
      <w:sz w:val="36"/>
      <w:szCs w:val="36"/>
      <w:lang w:eastAsia="cs-CZ"/>
    </w:rPr>
  </w:style>
  <w:style w:type="character" w:customStyle="1" w:styleId="21">
    <w:name w:val="Nadpis 5 Char"/>
    <w:basedOn w:val="8"/>
    <w:link w:val="6"/>
    <w:qFormat/>
    <w:uiPriority w:val="9"/>
    <w:rPr>
      <w:rFonts w:ascii="Times New Roman" w:hAnsi="Times New Roman" w:eastAsia="Times New Roman" w:cs="Times New Roman"/>
      <w:b/>
      <w:bCs/>
      <w:sz w:val="20"/>
      <w:szCs w:val="20"/>
      <w:lang w:eastAsia="cs-CZ"/>
    </w:rPr>
  </w:style>
  <w:style w:type="paragraph" w:styleId="22">
    <w:name w:val="List Paragraph"/>
    <w:basedOn w:val="1"/>
    <w:qFormat/>
    <w:uiPriority w:val="34"/>
    <w:pPr>
      <w:ind w:left="720"/>
      <w:contextualSpacing/>
    </w:pPr>
  </w:style>
  <w:style w:type="paragraph" w:customStyle="1" w:styleId="23">
    <w:name w:val="plaintex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cs-CZ"/>
    </w:rPr>
  </w:style>
  <w:style w:type="paragraph" w:styleId="24">
    <w:name w:val="No Spacing"/>
    <w:qFormat/>
    <w:uiPriority w:val="1"/>
    <w:pPr>
      <w:spacing w:after="0" w:line="240" w:lineRule="auto"/>
    </w:pPr>
    <w:rPr>
      <w:rFonts w:ascii="Calibri" w:hAnsi="Calibri" w:eastAsia="Calibri" w:cs="Calibri"/>
      <w:sz w:val="22"/>
      <w:szCs w:val="22"/>
      <w:lang w:val="cs-CZ"/>
    </w:rPr>
  </w:style>
  <w:style w:type="character" w:customStyle="1" w:styleId="25">
    <w:name w:val="Nadpis 3 Char"/>
    <w:basedOn w:val="8"/>
    <w:link w:val="4"/>
    <w:semiHidden/>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6">
    <w:name w:val="Text bubliny Char"/>
    <w:basedOn w:val="8"/>
    <w:link w:val="10"/>
    <w:semiHidden/>
    <w:qFormat/>
    <w:uiPriority w:val="99"/>
    <w:rPr>
      <w:rFonts w:ascii="Tahoma" w:hAnsi="Tahoma" w:cs="Tahoma"/>
      <w:sz w:val="16"/>
      <w:szCs w:val="16"/>
    </w:rPr>
  </w:style>
  <w:style w:type="character" w:customStyle="1" w:styleId="27">
    <w:name w:val="Záhlaví Char"/>
    <w:basedOn w:val="8"/>
    <w:link w:val="12"/>
    <w:qFormat/>
    <w:uiPriority w:val="99"/>
  </w:style>
  <w:style w:type="character" w:customStyle="1" w:styleId="28">
    <w:name w:val="Zápatí Char"/>
    <w:basedOn w:val="8"/>
    <w:link w:val="11"/>
    <w:qFormat/>
    <w:uiPriority w:val="99"/>
  </w:style>
  <w:style w:type="table" w:customStyle="1" w:styleId="29">
    <w:name w:val="_Style 33"/>
    <w:basedOn w:val="18"/>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l/Bk3iQm0w6LXimO/nWobKVtHg==">CgMxLjAyCGguZ2pkZ3hzOAByITF3N0x0WUdEcDFoMm81WVVxTjFJSGVPNEFXRUZYcW9NWQ==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7</Pages>
  <Words>2237</Words>
  <Characters>13339</Characters>
  <TotalTime>46</TotalTime>
  <ScaleCrop>false</ScaleCrop>
  <LinksUpToDate>false</LinksUpToDate>
  <CharactersWithSpaces>15738</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2023-09-26T00:06:00Z</dcterms:created>
  <dc:creator>Ula</dc:creator>
  <cp:lastModifiedBy>mmlynkova</cp:lastModifiedBy>
  <dcterms:modified xsi:type="dcterms:W3CDTF">2026-10-25T10:29:33Z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eyJoZGlkIjoiNmI2YzI0NDMxNWNmYmQ5ZDU0MmM4NmU2NWE5ZWIxMjMifQ==</vt:lpwstr>
  </property>
  <property fmtid="{D5CDD505-2E9C-101B-9397-08002B2CF9AE}" pid="3" name="KSOProductBuildVer">
    <vt:lpwstr>1033-12.1.0.29162</vt:lpwstr>
  </property>
  <property fmtid="{D5CDD505-2E9C-101B-9397-08002B2CF9AE}" pid="4" name="ICV">
    <vt:lpwstr>4800F383D7C14277AC4DD98FCF9CE32C_12</vt:lpwstr>
  </property>
</Properties>
</file>